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2017年农村五保供养配套补助经费</w:t>
      </w:r>
      <w:r>
        <w:rPr>
          <w:rFonts w:hint="eastAsia" w:ascii="方正小标宋简体" w:eastAsia="方正小标宋简体"/>
          <w:sz w:val="44"/>
          <w:szCs w:val="44"/>
        </w:rPr>
        <w:t>项目</w:t>
      </w:r>
    </w:p>
    <w:p>
      <w:pPr>
        <w:spacing w:line="6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绩效</w:t>
      </w:r>
      <w:r>
        <w:rPr>
          <w:rFonts w:hint="eastAsia" w:ascii="方正小标宋简体" w:eastAsia="方正小标宋简体"/>
          <w:sz w:val="44"/>
          <w:szCs w:val="44"/>
        </w:rPr>
        <w:t>自评报告</w:t>
      </w:r>
    </w:p>
    <w:p>
      <w:pPr>
        <w:spacing w:line="620" w:lineRule="exact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>
      <w:pPr>
        <w:numPr>
          <w:ilvl w:val="0"/>
          <w:numId w:val="1"/>
        </w:numPr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项目总体情况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auto"/>
          <w:sz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highlight w:val="none"/>
        </w:rPr>
        <w:t>我市社会救助工作以党的十八大及十八届三中、四中、五中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、六中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全会精神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及党的十九大精神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为指导，以“十三五”规划为引领，稳中求进，把“打赢脱贫攻坚战”的要求落实到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社会救助工作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中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认真落实《社会救助暂行办法》，健全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完善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我市社会救助体系，着力推进城乡低保规范化建设，大力开展城乡医疗救助、五保供养、临时救助、住房救助等工作，切实保障了我市城乡困难群众的基本生活。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highlight w:val="none"/>
        </w:rPr>
        <w:t>全年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农村五保供养配套补助经费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的管理、使用总体情况如下：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highlight w:val="none"/>
        </w:rPr>
        <w:t>201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年，全市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农村五保供养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对象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val="en-US" w:eastAsia="zh-CN"/>
        </w:rPr>
        <w:t>6532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人，发放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农村五保供养配套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补助金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val="en-US" w:eastAsia="zh-CN"/>
        </w:rPr>
        <w:t>6593.01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万元,年底人均月补助水平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达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val="en-US" w:eastAsia="zh-CN"/>
        </w:rPr>
        <w:t>788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元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，社会救助工作长效机制稳步运行。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201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年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月份，市财政局、民政局联合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发文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《关于下达201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年城乡居民最低生活保障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、农村五保供养和城乡医疗救助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市级补助资金的通知》（榕财社（指）〔201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〕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 xml:space="preserve"> 号），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下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拨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农村五保供养配套补助经费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225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万元。其中仓山区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8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万元、晋安区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万元、马尾区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（含琅岐）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、闽清县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85万元、永泰县119万元。2017年11月份，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市财政局、民政局联合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发文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《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福州市财政局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 xml:space="preserve"> 福州市民政局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关于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结算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2016年城乡低保、特困人员救助供养补助资金及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下达201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年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第二批市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级补助资金的通知》（榕财社（指）〔201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〕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105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 xml:space="preserve"> 号），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下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拨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农村五保供养配套补助经费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190.39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万元。其中台江区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19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万元、仓山区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4.96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万元、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晋安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3.67、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马尾区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4.38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万元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、闽清县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27.29万元、罗源县78万元、永泰县50.09万元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。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201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年合计下拨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农村五保供养配套补助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资金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415.39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万元。</w:t>
      </w:r>
    </w:p>
    <w:p>
      <w:pPr>
        <w:spacing w:line="620" w:lineRule="exact"/>
        <w:ind w:firstLine="6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二、项目绩效自评结论（重点阐述部分）</w:t>
      </w:r>
    </w:p>
    <w:p>
      <w:pPr>
        <w:spacing w:line="620" w:lineRule="exact"/>
        <w:ind w:firstLine="6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（一）项目绩效自评得分及等级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100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eastAsia="zh-CN"/>
        </w:rPr>
        <w:t>优秀</w:t>
      </w:r>
      <w:r>
        <w:rPr>
          <w:rFonts w:hint="eastAsia" w:ascii="仿宋_GB2312" w:eastAsia="仿宋_GB2312"/>
          <w:sz w:val="32"/>
        </w:rPr>
        <w:t>。</w:t>
      </w:r>
    </w:p>
    <w:p>
      <w:pPr>
        <w:numPr>
          <w:ilvl w:val="0"/>
          <w:numId w:val="2"/>
        </w:num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项目期初绩效目标实现情况分析</w:t>
      </w:r>
    </w:p>
    <w:p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个绩效目标，其中：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第一是时效目标</w:t>
      </w:r>
      <w:r>
        <w:rPr>
          <w:rFonts w:hint="eastAsia" w:ascii="仿宋_GB2312" w:eastAsia="仿宋_GB2312"/>
          <w:sz w:val="32"/>
          <w:lang w:eastAsia="zh-CN"/>
        </w:rPr>
        <w:t>（增加）</w:t>
      </w:r>
      <w:r>
        <w:rPr>
          <w:rFonts w:hint="eastAsia" w:ascii="仿宋_GB2312" w:eastAsia="仿宋_GB2312"/>
          <w:sz w:val="32"/>
        </w:rPr>
        <w:t>，绩效目标内容是</w:t>
      </w:r>
      <w:r>
        <w:rPr>
          <w:rFonts w:hint="eastAsia" w:ascii="仿宋_GB2312" w:eastAsia="仿宋_GB2312"/>
          <w:sz w:val="32"/>
          <w:lang w:eastAsia="zh-CN"/>
        </w:rPr>
        <w:t>目标完成率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本指标</w:t>
      </w:r>
      <w:r>
        <w:rPr>
          <w:rFonts w:hint="eastAsia" w:ascii="仿宋_GB2312" w:eastAsia="仿宋_GB2312"/>
          <w:sz w:val="32"/>
          <w:lang w:val="en-US" w:eastAsia="zh-CN"/>
        </w:rPr>
        <w:t>20分</w:t>
      </w:r>
      <w:r>
        <w:rPr>
          <w:rFonts w:hint="eastAsia" w:ascii="仿宋_GB2312" w:eastAsia="仿宋_GB2312"/>
          <w:sz w:val="32"/>
          <w:lang w:eastAsia="zh-CN"/>
        </w:rPr>
        <w:t>。增编指标计划值</w:t>
      </w:r>
      <w:r>
        <w:rPr>
          <w:rFonts w:hint="eastAsia" w:ascii="仿宋_GB2312" w:eastAsia="仿宋_GB2312"/>
          <w:sz w:val="32"/>
        </w:rPr>
        <w:t>是2017年不低于95%。实际完成情况为：201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目标完成率为</w:t>
      </w:r>
      <w:r>
        <w:rPr>
          <w:rFonts w:hint="eastAsia" w:ascii="仿宋_GB2312" w:eastAsia="仿宋_GB2312"/>
          <w:sz w:val="32"/>
          <w:lang w:val="en-US" w:eastAsia="zh-CN"/>
        </w:rPr>
        <w:t>4/4，完成率</w:t>
      </w:r>
      <w:r>
        <w:rPr>
          <w:rFonts w:hint="eastAsia" w:ascii="仿宋_GB2312" w:eastAsia="仿宋_GB2312"/>
          <w:sz w:val="32"/>
          <w:lang w:eastAsia="zh-CN"/>
        </w:rPr>
        <w:t>1</w:t>
      </w:r>
      <w:r>
        <w:rPr>
          <w:rFonts w:hint="eastAsia" w:ascii="仿宋_GB2312" w:eastAsia="仿宋_GB2312"/>
          <w:sz w:val="32"/>
          <w:lang w:val="en-US" w:eastAsia="zh-CN"/>
        </w:rPr>
        <w:t>00</w:t>
      </w:r>
      <w:r>
        <w:rPr>
          <w:rFonts w:hint="eastAsia" w:ascii="仿宋_GB2312" w:eastAsia="仿宋_GB2312"/>
          <w:sz w:val="32"/>
          <w:lang w:eastAsia="zh-CN"/>
        </w:rPr>
        <w:t>%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sz w:val="32"/>
          <w:lang w:eastAsia="zh-CN"/>
        </w:rPr>
        <w:t>本指标得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</w:p>
    <w:p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第二是成本目标，绩效目标内容是预算执行率</w:t>
      </w:r>
      <w:r>
        <w:rPr>
          <w:rFonts w:hint="eastAsia" w:ascii="仿宋_GB2312" w:eastAsia="仿宋_GB2312"/>
          <w:sz w:val="32"/>
          <w:lang w:eastAsia="zh-CN"/>
        </w:rPr>
        <w:t>，本指标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  <w:r>
        <w:rPr>
          <w:rFonts w:hint="eastAsia" w:ascii="仿宋_GB2312" w:eastAsia="仿宋_GB2312"/>
          <w:sz w:val="32"/>
          <w:lang w:eastAsia="zh-CN"/>
        </w:rPr>
        <w:t>财政批复</w:t>
      </w:r>
      <w:r>
        <w:rPr>
          <w:rFonts w:hint="eastAsia" w:ascii="仿宋_GB2312" w:eastAsia="仿宋_GB2312"/>
          <w:sz w:val="32"/>
        </w:rPr>
        <w:t>目标值</w:t>
      </w:r>
      <w:r>
        <w:rPr>
          <w:rFonts w:hint="eastAsia" w:ascii="仿宋_GB2312" w:eastAsia="仿宋_GB2312"/>
          <w:sz w:val="32"/>
          <w:lang w:eastAsia="zh-CN"/>
        </w:rPr>
        <w:t>是</w:t>
      </w:r>
      <w:r>
        <w:rPr>
          <w:rFonts w:hint="eastAsia" w:ascii="仿宋_GB2312" w:eastAsia="仿宋_GB2312"/>
          <w:sz w:val="32"/>
          <w:lang w:val="en-US" w:eastAsia="zh-CN"/>
        </w:rPr>
        <w:t>280万元</w:t>
      </w:r>
      <w:r>
        <w:rPr>
          <w:rFonts w:hint="eastAsia" w:ascii="仿宋_GB2312" w:eastAsia="仿宋_GB2312"/>
          <w:sz w:val="32"/>
        </w:rPr>
        <w:t>。实际完成情况为：</w:t>
      </w:r>
      <w:r>
        <w:rPr>
          <w:rFonts w:hint="eastAsia" w:ascii="仿宋_GB2312" w:eastAsia="仿宋_GB2312"/>
          <w:sz w:val="32"/>
          <w:lang w:val="en-US" w:eastAsia="zh-CN"/>
        </w:rPr>
        <w:t>280万元，</w:t>
      </w:r>
      <w:r>
        <w:rPr>
          <w:rFonts w:hint="eastAsia" w:ascii="仿宋_GB2312" w:eastAsia="仿宋_GB2312"/>
          <w:sz w:val="32"/>
          <w:lang w:eastAsia="zh-CN"/>
        </w:rPr>
        <w:t>预算执行率为</w:t>
      </w:r>
      <w:r>
        <w:rPr>
          <w:rFonts w:hint="eastAsia" w:ascii="仿宋_GB2312" w:eastAsia="仿宋_GB2312"/>
          <w:sz w:val="32"/>
          <w:lang w:val="en-US" w:eastAsia="zh-CN"/>
        </w:rPr>
        <w:t>280/280*100%=</w:t>
      </w:r>
      <w:r>
        <w:rPr>
          <w:rFonts w:hint="eastAsia" w:ascii="仿宋_GB2312" w:eastAsia="仿宋_GB2312"/>
          <w:sz w:val="32"/>
          <w:lang w:eastAsia="zh-CN"/>
        </w:rPr>
        <w:t>1</w:t>
      </w:r>
      <w:r>
        <w:rPr>
          <w:rFonts w:hint="eastAsia" w:ascii="仿宋_GB2312" w:eastAsia="仿宋_GB2312"/>
          <w:sz w:val="32"/>
          <w:lang w:val="en-US" w:eastAsia="zh-CN"/>
        </w:rPr>
        <w:t>00</w:t>
      </w:r>
      <w:r>
        <w:rPr>
          <w:rFonts w:hint="eastAsia" w:ascii="仿宋_GB2312" w:eastAsia="仿宋_GB2312"/>
          <w:sz w:val="32"/>
          <w:lang w:eastAsia="zh-CN"/>
        </w:rPr>
        <w:t>%，本指标得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</w:p>
    <w:p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第三是</w:t>
      </w:r>
      <w:r>
        <w:rPr>
          <w:rFonts w:hint="eastAsia" w:ascii="仿宋_GB2312" w:eastAsia="仿宋_GB2312"/>
          <w:sz w:val="32"/>
        </w:rPr>
        <w:t>数量目标，绩效目标内容是</w:t>
      </w:r>
      <w:r>
        <w:rPr>
          <w:rFonts w:hint="eastAsia" w:ascii="仿宋_GB2312" w:eastAsia="仿宋_GB2312"/>
          <w:sz w:val="32"/>
          <w:lang w:eastAsia="zh-CN"/>
        </w:rPr>
        <w:t>补助县区数，本指标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  <w:r>
        <w:rPr>
          <w:rFonts w:hint="eastAsia" w:ascii="仿宋_GB2312" w:eastAsia="仿宋_GB2312"/>
          <w:sz w:val="32"/>
        </w:rPr>
        <w:t>财政批复目标值是</w:t>
      </w:r>
      <w:r>
        <w:rPr>
          <w:rFonts w:hint="eastAsia" w:ascii="仿宋_GB2312" w:eastAsia="仿宋_GB2312"/>
          <w:sz w:val="32"/>
          <w:lang w:val="en-US" w:eastAsia="zh-CN"/>
        </w:rPr>
        <w:t>2017年补助5家</w:t>
      </w:r>
      <w:r>
        <w:rPr>
          <w:rFonts w:hint="eastAsia" w:ascii="仿宋_GB2312" w:eastAsia="仿宋_GB2312"/>
          <w:sz w:val="32"/>
          <w:lang w:eastAsia="zh-CN"/>
        </w:rPr>
        <w:t>，实际完成</w:t>
      </w:r>
      <w:r>
        <w:rPr>
          <w:rFonts w:hint="eastAsia" w:ascii="仿宋_GB2312" w:eastAsia="仿宋_GB2312"/>
          <w:sz w:val="32"/>
        </w:rPr>
        <w:t>情况为：</w:t>
      </w:r>
      <w:r>
        <w:rPr>
          <w:rFonts w:hint="eastAsia" w:ascii="仿宋_GB2312" w:eastAsia="仿宋_GB2312"/>
          <w:sz w:val="32"/>
          <w:lang w:val="en-US" w:eastAsia="zh-CN"/>
        </w:rPr>
        <w:t>2017年补助5家</w:t>
      </w:r>
      <w:r>
        <w:rPr>
          <w:rFonts w:hint="eastAsia" w:ascii="仿宋_GB2312" w:eastAsia="仿宋_GB2312"/>
          <w:sz w:val="32"/>
          <w:lang w:eastAsia="zh-CN"/>
        </w:rPr>
        <w:t>。本指标得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</w:p>
    <w:p>
      <w:pPr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第四是质量目标，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下拨资金准确率，本指标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  <w:r>
        <w:rPr>
          <w:rFonts w:hint="eastAsia" w:ascii="仿宋_GB2312" w:eastAsia="仿宋_GB2312"/>
          <w:sz w:val="32"/>
          <w:lang w:eastAsia="zh-CN"/>
        </w:rPr>
        <w:t>财政批复</w:t>
      </w:r>
      <w:r>
        <w:rPr>
          <w:rFonts w:hint="eastAsia" w:ascii="仿宋_GB2312" w:eastAsia="仿宋_GB2312"/>
          <w:sz w:val="32"/>
          <w:lang w:val="en-US" w:eastAsia="zh-CN"/>
        </w:rPr>
        <w:t>目标值是2017年100%。</w:t>
      </w:r>
      <w:r>
        <w:rPr>
          <w:rFonts w:hint="eastAsia" w:ascii="仿宋_GB2312" w:eastAsia="仿宋_GB2312"/>
          <w:sz w:val="32"/>
          <w:lang w:eastAsia="zh-CN"/>
        </w:rPr>
        <w:t>实际完成</w:t>
      </w:r>
      <w:r>
        <w:rPr>
          <w:rFonts w:hint="eastAsia" w:ascii="仿宋_GB2312" w:eastAsia="仿宋_GB2312"/>
          <w:sz w:val="32"/>
        </w:rPr>
        <w:t>情况为100%</w:t>
      </w:r>
      <w:r>
        <w:rPr>
          <w:rFonts w:hint="eastAsia" w:ascii="仿宋_GB2312" w:eastAsia="仿宋_GB2312"/>
          <w:sz w:val="32"/>
          <w:lang w:eastAsia="zh-CN"/>
        </w:rPr>
        <w:t>。本指标得</w:t>
      </w:r>
      <w:r>
        <w:rPr>
          <w:rFonts w:hint="eastAsia" w:ascii="仿宋_GB2312" w:eastAsia="仿宋_GB2312"/>
          <w:sz w:val="32"/>
          <w:lang w:val="en-US" w:eastAsia="zh-CN"/>
        </w:rPr>
        <w:t>20分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</w:rPr>
        <w:t>第</w:t>
      </w:r>
      <w:r>
        <w:rPr>
          <w:rFonts w:hint="eastAsia" w:ascii="仿宋_GB2312" w:eastAsia="仿宋_GB2312"/>
          <w:sz w:val="32"/>
          <w:lang w:eastAsia="zh-CN"/>
        </w:rPr>
        <w:t>五</w:t>
      </w:r>
      <w:r>
        <w:rPr>
          <w:rFonts w:hint="eastAsia" w:ascii="仿宋_GB2312" w:eastAsia="仿宋_GB2312"/>
          <w:sz w:val="32"/>
        </w:rPr>
        <w:t>是社会效益目标，绩效目标内容是农村五保人员覆盖面，</w:t>
      </w:r>
      <w:r>
        <w:rPr>
          <w:rFonts w:hint="eastAsia" w:ascii="仿宋_GB2312" w:eastAsia="仿宋_GB2312"/>
          <w:sz w:val="32"/>
          <w:lang w:eastAsia="zh-CN"/>
        </w:rPr>
        <w:t>本指标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  <w:r>
        <w:rPr>
          <w:rFonts w:hint="eastAsia" w:ascii="仿宋_GB2312" w:eastAsia="仿宋_GB2312"/>
          <w:sz w:val="32"/>
          <w:lang w:eastAsia="zh-CN"/>
        </w:rPr>
        <w:t>财政批复</w:t>
      </w:r>
      <w:r>
        <w:rPr>
          <w:rFonts w:hint="eastAsia" w:ascii="仿宋_GB2312" w:eastAsia="仿宋_GB2312"/>
          <w:sz w:val="32"/>
        </w:rPr>
        <w:t>目标值是</w:t>
      </w:r>
      <w:r>
        <w:rPr>
          <w:rFonts w:hint="eastAsia" w:ascii="仿宋_GB2312" w:eastAsia="仿宋_GB2312"/>
          <w:sz w:val="32"/>
          <w:lang w:val="en-US" w:eastAsia="zh-CN"/>
        </w:rPr>
        <w:t>2017</w:t>
      </w:r>
      <w:r>
        <w:rPr>
          <w:rFonts w:hint="eastAsia" w:ascii="仿宋_GB2312" w:eastAsia="仿宋_GB2312"/>
          <w:sz w:val="32"/>
        </w:rPr>
        <w:t>农村五保人员覆盖面</w:t>
      </w:r>
      <w:r>
        <w:rPr>
          <w:rFonts w:hint="eastAsia" w:ascii="仿宋_GB2312" w:eastAsia="仿宋_GB2312"/>
          <w:sz w:val="32"/>
          <w:lang w:val="en-US" w:eastAsia="zh-CN"/>
        </w:rPr>
        <w:t>100%，</w:t>
      </w:r>
      <w:r>
        <w:rPr>
          <w:rFonts w:hint="eastAsia" w:ascii="仿宋_GB2312" w:eastAsia="仿宋_GB2312"/>
          <w:sz w:val="32"/>
        </w:rPr>
        <w:t>实际完成情况为：</w:t>
      </w:r>
      <w:r>
        <w:rPr>
          <w:rFonts w:hint="eastAsia" w:ascii="仿宋_GB2312" w:eastAsia="仿宋_GB2312"/>
          <w:sz w:val="32"/>
          <w:lang w:val="en-US" w:eastAsia="zh-CN"/>
        </w:rPr>
        <w:t>2017</w:t>
      </w:r>
      <w:r>
        <w:rPr>
          <w:rFonts w:hint="eastAsia" w:ascii="仿宋_GB2312" w:eastAsia="仿宋_GB2312"/>
          <w:sz w:val="32"/>
        </w:rPr>
        <w:t>农村五保人员</w:t>
      </w:r>
      <w:r>
        <w:rPr>
          <w:rFonts w:hint="eastAsia" w:ascii="仿宋_GB2312" w:eastAsia="仿宋_GB2312"/>
          <w:sz w:val="32"/>
          <w:lang w:val="en-US" w:eastAsia="zh-CN"/>
        </w:rPr>
        <w:t>6532人/农村低保实际人数，</w:t>
      </w:r>
      <w:r>
        <w:rPr>
          <w:rFonts w:hint="eastAsia" w:ascii="仿宋_GB2312" w:eastAsia="仿宋_GB2312"/>
          <w:sz w:val="32"/>
        </w:rPr>
        <w:t>覆盖面</w:t>
      </w:r>
      <w:r>
        <w:rPr>
          <w:rFonts w:hint="eastAsia" w:ascii="仿宋_GB2312" w:eastAsia="仿宋_GB2312"/>
          <w:sz w:val="32"/>
          <w:lang w:val="en-US" w:eastAsia="zh-CN"/>
        </w:rPr>
        <w:t>100%。</w:t>
      </w:r>
      <w:r>
        <w:rPr>
          <w:rFonts w:hint="eastAsia" w:ascii="仿宋_GB2312" w:eastAsia="仿宋_GB2312"/>
          <w:sz w:val="32"/>
          <w:lang w:eastAsia="zh-CN"/>
        </w:rPr>
        <w:t>本指标得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（三）项目实施过程中存在的问题和改进建议</w:t>
      </w:r>
      <w:r>
        <w:rPr>
          <w:rFonts w:hint="eastAsia" w:ascii="仿宋" w:hAnsi="仿宋" w:eastAsia="仿宋"/>
          <w:b/>
          <w:kern w:val="0"/>
          <w:sz w:val="32"/>
          <w:szCs w:val="32"/>
        </w:rPr>
        <w:t>（必写内容）</w:t>
      </w:r>
    </w:p>
    <w:p>
      <w:pPr>
        <w:spacing w:line="620" w:lineRule="exact"/>
        <w:ind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1、存在问题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5"/>
        <w:jc w:val="both"/>
        <w:textAlignment w:val="baseline"/>
        <w:outlineLvl w:val="9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</w:rPr>
        <w:t>在对</w:t>
      </w:r>
      <w:r>
        <w:rPr>
          <w:rFonts w:hint="eastAsia" w:ascii="仿宋_GB2312" w:hAnsi="仿宋_GB2312" w:eastAsia="仿宋_GB2312"/>
          <w:sz w:val="32"/>
          <w:lang w:eastAsia="zh-CN"/>
        </w:rPr>
        <w:t>农村低保特困人员救助供养</w:t>
      </w:r>
      <w:r>
        <w:rPr>
          <w:rFonts w:hint="eastAsia" w:ascii="仿宋_GB2312" w:hAnsi="仿宋_GB2312" w:eastAsia="仿宋_GB2312"/>
          <w:sz w:val="32"/>
        </w:rPr>
        <w:t>对象核对过程中，核对平台</w:t>
      </w:r>
      <w:r>
        <w:rPr>
          <w:rFonts w:hint="eastAsia" w:ascii="仿宋_GB2312" w:eastAsia="仿宋_GB2312"/>
          <w:sz w:val="32"/>
        </w:rPr>
        <w:t>存在“</w:t>
      </w:r>
      <w:r>
        <w:rPr>
          <w:rFonts w:hint="eastAsia" w:ascii="仿宋_GB2312" w:eastAsia="仿宋_GB2312"/>
          <w:sz w:val="32"/>
          <w:lang w:eastAsia="zh-CN"/>
        </w:rPr>
        <w:t>时限长</w:t>
      </w:r>
      <w:r>
        <w:rPr>
          <w:rFonts w:hint="eastAsia" w:ascii="仿宋_GB2312" w:eastAsia="仿宋_GB2312"/>
          <w:sz w:val="32"/>
        </w:rPr>
        <w:t>”现象。核对平台</w:t>
      </w:r>
      <w:r>
        <w:rPr>
          <w:rFonts w:hint="eastAsia" w:ascii="仿宋_GB2312" w:eastAsia="仿宋_GB2312"/>
          <w:sz w:val="32"/>
          <w:lang w:eastAsia="zh-CN"/>
        </w:rPr>
        <w:t>省级各协查部门反馈较慢，往往核对时限需要数月，出核对结果时间慢，影响低保审批进度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存在群众对政策不了解或者了解不及时的问题。</w:t>
      </w:r>
    </w:p>
    <w:p>
      <w:pPr>
        <w:spacing w:line="620" w:lineRule="exact"/>
        <w:ind w:firstLine="972" w:firstLineChars="304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2、改进建议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（1）</w:t>
      </w:r>
      <w:r>
        <w:rPr>
          <w:rFonts w:hint="eastAsia" w:ascii="仿宋_GB2312" w:eastAsia="仿宋_GB2312"/>
          <w:sz w:val="32"/>
        </w:rPr>
        <w:t>为了提高核对工作的准确性，市局一方面要</w:t>
      </w:r>
      <w:r>
        <w:rPr>
          <w:rFonts w:hint="eastAsia" w:ascii="仿宋_GB2312" w:hAnsi="仿宋_GB2312" w:eastAsia="仿宋_GB2312"/>
          <w:sz w:val="32"/>
        </w:rPr>
        <w:t>继续推动和完善</w:t>
      </w:r>
      <w:r>
        <w:rPr>
          <w:rFonts w:hint="eastAsia" w:eastAsia="仿宋_GB2312"/>
          <w:sz w:val="32"/>
        </w:rPr>
        <w:t>经济状况核对系统的使用工作。</w:t>
      </w:r>
      <w:r>
        <w:rPr>
          <w:rFonts w:hint="eastAsia" w:ascii="仿宋_GB2312" w:hAnsi="仿宋" w:eastAsia="仿宋_GB2312"/>
          <w:sz w:val="32"/>
        </w:rPr>
        <w:t>进一步完善落实跨部门、常态化的救助申请家庭经济状况核对机制，结合入户调查、邻里访问、信函索证等核查方式，对新申请对象是否符合低保（救助供养）条件进行核查认定，做到“应保尽保、应养尽养、应退则退”。</w:t>
      </w:r>
      <w:r>
        <w:rPr>
          <w:rFonts w:hint="eastAsia" w:eastAsia="仿宋_GB2312"/>
          <w:sz w:val="32"/>
        </w:rPr>
        <w:t>同时，要</w:t>
      </w:r>
      <w:r>
        <w:rPr>
          <w:rFonts w:hint="eastAsia" w:ascii="仿宋_GB2312" w:eastAsia="仿宋_GB2312"/>
          <w:sz w:val="32"/>
        </w:rPr>
        <w:t>建议省厅</w:t>
      </w:r>
      <w:r>
        <w:rPr>
          <w:rFonts w:hint="eastAsia" w:ascii="仿宋_GB2312" w:eastAsia="仿宋_GB2312"/>
          <w:sz w:val="32"/>
          <w:lang w:eastAsia="zh-CN"/>
        </w:rPr>
        <w:t>加</w:t>
      </w:r>
      <w:r>
        <w:rPr>
          <w:rFonts w:hint="eastAsia" w:ascii="仿宋_GB2312" w:eastAsia="仿宋_GB2312"/>
          <w:sz w:val="32"/>
        </w:rPr>
        <w:t>快与</w:t>
      </w:r>
      <w:r>
        <w:rPr>
          <w:rFonts w:hint="eastAsia" w:ascii="仿宋_GB2312" w:eastAsia="仿宋_GB2312"/>
          <w:sz w:val="32"/>
          <w:lang w:eastAsia="zh-CN"/>
        </w:rPr>
        <w:t>其他省级</w:t>
      </w:r>
      <w:r>
        <w:rPr>
          <w:rFonts w:hint="eastAsia" w:ascii="仿宋_GB2312" w:eastAsia="仿宋_GB2312"/>
          <w:sz w:val="32"/>
        </w:rPr>
        <w:t>部门建立信息共享</w:t>
      </w:r>
      <w:r>
        <w:rPr>
          <w:rFonts w:hint="eastAsia" w:ascii="仿宋_GB2312" w:eastAsia="仿宋_GB2312"/>
          <w:sz w:val="32"/>
          <w:lang w:eastAsia="zh-CN"/>
        </w:rPr>
        <w:t>的效率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要持续不断加大宣传力度，一方面通过民政系统工作人员和社区工作人员及时上门宣传政策，另外一方面充分</w:t>
      </w:r>
      <w:r>
        <w:rPr>
          <w:rFonts w:hint="eastAsia" w:ascii="仿宋_GB2312" w:hAnsi="仿宋_GB2312" w:eastAsia="仿宋_GB2312"/>
          <w:color w:val="000000"/>
          <w:kern w:val="0"/>
          <w:sz w:val="32"/>
        </w:rPr>
        <w:t>利用墙报、报纸、有线电视等媒体展开宣传，确保</w:t>
      </w:r>
      <w:r>
        <w:rPr>
          <w:rFonts w:hint="eastAsia" w:ascii="仿宋_GB2312" w:eastAsia="仿宋_GB2312"/>
          <w:sz w:val="32"/>
        </w:rPr>
        <w:t>好政策、好举措能真正惠及到最需要的群众。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6DE953"/>
    <w:multiLevelType w:val="singleLevel"/>
    <w:tmpl w:val="DB6DE9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92BC4FC"/>
    <w:multiLevelType w:val="singleLevel"/>
    <w:tmpl w:val="592BC4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91FDE"/>
    <w:rsid w:val="6D535020"/>
    <w:rsid w:val="72E9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2018-09-11T02:48:00Z</dcterms:created>
  <dc:creator>Administrator</dc:creator>
  <cp:lastModifiedBy>Administrator</cp:lastModifiedBy>
  <dcterms:modified xsi:type="dcterms:W3CDTF">2018-09-11T02:49:46Z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