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2017年城乡困难居民临时救助项目</w:t>
      </w:r>
    </w:p>
    <w:p>
      <w:pPr>
        <w:spacing w:line="6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</w:rPr>
        <w:t>绩效自评报告</w:t>
      </w:r>
    </w:p>
    <w:p>
      <w:pPr>
        <w:spacing w:line="620" w:lineRule="exact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>
      <w:pPr>
        <w:numPr>
          <w:ilvl w:val="0"/>
          <w:numId w:val="1"/>
        </w:numPr>
        <w:spacing w:line="620" w:lineRule="exact"/>
        <w:ind w:firstLine="643" w:firstLineChars="2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项目总体情况</w:t>
      </w:r>
    </w:p>
    <w:p>
      <w:pPr>
        <w:numPr>
          <w:ilvl w:val="0"/>
          <w:numId w:val="0"/>
        </w:numPr>
        <w:spacing w:line="62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highlight w:val="none"/>
        </w:rPr>
        <w:t>我市社会救助工作以党的十八大及十八届三中、四中、五中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、六中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全会精神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及党的十九大精神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为指导，以“十三五”规划为引领，稳中求进，把“打赢脱贫攻坚战”的要求落实到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社会救助工作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中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认真落实《社会救助暂行办法》，健全</w:t>
      </w:r>
      <w:r>
        <w:rPr>
          <w:rFonts w:hint="eastAsia" w:ascii="仿宋_GB2312" w:hAnsi="仿宋_GB2312" w:eastAsia="仿宋_GB2312"/>
          <w:color w:val="auto"/>
          <w:sz w:val="32"/>
          <w:highlight w:val="none"/>
          <w:lang w:eastAsia="zh-CN"/>
        </w:rPr>
        <w:t>完善</w:t>
      </w:r>
      <w:r>
        <w:rPr>
          <w:rFonts w:hint="eastAsia" w:ascii="仿宋_GB2312" w:hAnsi="仿宋_GB2312" w:eastAsia="仿宋_GB2312"/>
          <w:color w:val="auto"/>
          <w:sz w:val="32"/>
          <w:highlight w:val="none"/>
        </w:rPr>
        <w:t>我市社会救助体系，着力推进城乡低保规范化建设，大力开展城乡医疗救助、五保供养、临时救助、住房救助等工作，切实保障了我市城乡困难群众的基本生活。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根据福州市人民政府关于印发《福州市城乡困难居民临时救助暂行办法》的通知（榕政综〔2012〕158号）和《福州市人民政府关于进一步完善城乡困难居民临时救助工作的意见》榕政综〔2015〕357 号文件精神，市本级每年安排10万元的临时救助金，由财政拨付至民政专户。</w:t>
      </w:r>
    </w:p>
    <w:p>
      <w:pPr>
        <w:spacing w:line="620" w:lineRule="exact"/>
        <w:ind w:firstLine="600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二、项目绩效自评结论（重点阐述部分）</w:t>
      </w:r>
    </w:p>
    <w:p>
      <w:pPr>
        <w:spacing w:line="620" w:lineRule="exact"/>
        <w:ind w:firstLine="6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（一）项目绩效自评得分及等级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</w:rPr>
        <w:t>项目绩效评价得分</w:t>
      </w:r>
      <w:r>
        <w:rPr>
          <w:rFonts w:hint="eastAsia" w:ascii="仿宋_GB2312" w:eastAsia="仿宋_GB2312"/>
          <w:sz w:val="32"/>
          <w:lang w:val="en-US" w:eastAsia="zh-CN"/>
        </w:rPr>
        <w:t>100</w:t>
      </w:r>
      <w:r>
        <w:rPr>
          <w:rFonts w:hint="eastAsia" w:ascii="仿宋_GB2312" w:eastAsia="仿宋_GB2312"/>
          <w:sz w:val="32"/>
        </w:rPr>
        <w:t>分，等级为</w:t>
      </w:r>
      <w:r>
        <w:rPr>
          <w:rFonts w:hint="eastAsia" w:ascii="仿宋_GB2312" w:eastAsia="仿宋_GB2312"/>
          <w:sz w:val="32"/>
          <w:lang w:eastAsia="zh-CN"/>
        </w:rPr>
        <w:t>优秀</w:t>
      </w:r>
      <w:r>
        <w:rPr>
          <w:rFonts w:hint="eastAsia" w:ascii="仿宋_GB2312" w:eastAsia="仿宋_GB2312"/>
          <w:sz w:val="32"/>
        </w:rPr>
        <w:t>。</w:t>
      </w:r>
    </w:p>
    <w:p>
      <w:pPr>
        <w:numPr>
          <w:ilvl w:val="0"/>
          <w:numId w:val="2"/>
        </w:num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项目期初绩效目标实现情况分析</w:t>
      </w:r>
    </w:p>
    <w:p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年项目设置了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个绩效目标，其中：</w:t>
      </w:r>
    </w:p>
    <w:p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第一是成本目标，绩效目标内容是预算执行率</w:t>
      </w:r>
      <w:r>
        <w:rPr>
          <w:rFonts w:hint="eastAsia" w:ascii="仿宋_GB2312" w:eastAsia="仿宋_GB2312"/>
          <w:sz w:val="32"/>
          <w:lang w:eastAsia="zh-CN"/>
        </w:rPr>
        <w:t>，本指标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  <w:r>
        <w:rPr>
          <w:rFonts w:hint="eastAsia" w:ascii="仿宋_GB2312" w:eastAsia="仿宋_GB2312"/>
          <w:sz w:val="32"/>
        </w:rPr>
        <w:t>绩效目标值是201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eastAsia="zh-CN"/>
        </w:rPr>
        <w:t>不低于95%</w:t>
      </w:r>
      <w:r>
        <w:rPr>
          <w:rFonts w:hint="eastAsia" w:ascii="仿宋_GB2312" w:eastAsia="仿宋_GB2312"/>
          <w:sz w:val="32"/>
        </w:rPr>
        <w:t>。实际完成情况为：100%依据榕政综〔2012〕158号文件执行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eastAsia="仿宋_GB2312"/>
          <w:sz w:val="32"/>
          <w:lang w:val="en-US" w:eastAsia="zh-CN"/>
        </w:rPr>
        <w:t>2017年全年</w:t>
      </w:r>
      <w:r>
        <w:rPr>
          <w:rFonts w:hint="eastAsia" w:ascii="仿宋_GB2312" w:eastAsia="仿宋_GB2312"/>
          <w:sz w:val="32"/>
        </w:rPr>
        <w:t>未有</w:t>
      </w:r>
      <w:r>
        <w:rPr>
          <w:rFonts w:hint="eastAsia" w:ascii="仿宋_GB2312" w:eastAsia="仿宋_GB2312"/>
          <w:sz w:val="32"/>
          <w:lang w:eastAsia="zh-CN"/>
        </w:rPr>
        <w:t>临时救助需求，</w:t>
      </w:r>
      <w:r>
        <w:rPr>
          <w:rFonts w:hint="eastAsia" w:ascii="仿宋_GB2312" w:eastAsia="仿宋_GB2312"/>
          <w:sz w:val="32"/>
        </w:rPr>
        <w:t>完成0%</w:t>
      </w:r>
      <w:r>
        <w:rPr>
          <w:rFonts w:hint="eastAsia" w:ascii="仿宋_GB2312" w:eastAsia="仿宋_GB2312"/>
          <w:sz w:val="32"/>
          <w:lang w:eastAsia="zh-CN"/>
        </w:rPr>
        <w:t>。但由于初设此项目，依据榕</w:t>
      </w:r>
      <w:r>
        <w:rPr>
          <w:rFonts w:hint="eastAsia" w:ascii="仿宋_GB2312" w:eastAsia="仿宋_GB2312"/>
          <w:sz w:val="32"/>
        </w:rPr>
        <w:t>政综〔2012〕158号文件</w:t>
      </w:r>
      <w:r>
        <w:rPr>
          <w:rFonts w:hint="eastAsia" w:ascii="仿宋_GB2312" w:eastAsia="仿宋_GB2312"/>
          <w:sz w:val="32"/>
          <w:lang w:eastAsia="zh-CN"/>
        </w:rPr>
        <w:t>规定：市本级每年安排</w:t>
      </w:r>
      <w:r>
        <w:rPr>
          <w:rFonts w:hint="eastAsia" w:ascii="仿宋_GB2312" w:eastAsia="仿宋_GB2312"/>
          <w:sz w:val="32"/>
          <w:lang w:val="en-US" w:eastAsia="zh-CN"/>
        </w:rPr>
        <w:t>10万元临时救助金，由市财政拨付至市民政账户。并未要求使用，属于急救难的市级临时救助金，市级领导批示才能使用。故本项</w:t>
      </w:r>
      <w:r>
        <w:rPr>
          <w:rFonts w:hint="eastAsia" w:ascii="仿宋_GB2312" w:eastAsia="仿宋_GB2312"/>
          <w:sz w:val="32"/>
        </w:rPr>
        <w:t>100%依据榕政综〔2012〕158号文件执行</w:t>
      </w:r>
      <w:r>
        <w:rPr>
          <w:rFonts w:hint="eastAsia" w:ascii="仿宋_GB2312" w:eastAsia="仿宋_GB2312"/>
          <w:sz w:val="32"/>
          <w:lang w:eastAsia="zh-CN"/>
        </w:rPr>
        <w:t>，本指标得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</w:p>
    <w:p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第二是成本目标（增加），</w:t>
      </w:r>
      <w:r>
        <w:rPr>
          <w:rFonts w:hint="eastAsia" w:ascii="仿宋_GB2312" w:eastAsia="仿宋_GB2312"/>
          <w:sz w:val="32"/>
        </w:rPr>
        <w:t>绩效目标内容是人均补助标准</w:t>
      </w:r>
      <w:r>
        <w:rPr>
          <w:rFonts w:hint="eastAsia" w:ascii="仿宋_GB2312" w:eastAsia="仿宋_GB2312"/>
          <w:sz w:val="32"/>
          <w:lang w:eastAsia="zh-CN"/>
        </w:rPr>
        <w:t>，增编</w:t>
      </w:r>
      <w:r>
        <w:rPr>
          <w:rFonts w:hint="eastAsia" w:ascii="仿宋_GB2312" w:eastAsia="仿宋_GB2312"/>
          <w:sz w:val="32"/>
        </w:rPr>
        <w:t>绩效目标值是人均救助标准</w:t>
      </w:r>
      <w:r>
        <w:rPr>
          <w:rFonts w:hint="eastAsia" w:ascii="仿宋_GB2312" w:eastAsia="仿宋_GB2312"/>
          <w:sz w:val="32"/>
          <w:lang w:eastAsia="zh-CN"/>
        </w:rPr>
        <w:t>。</w:t>
      </w:r>
      <w:r>
        <w:rPr>
          <w:rFonts w:hint="eastAsia" w:ascii="仿宋_GB2312" w:eastAsia="仿宋_GB2312"/>
          <w:sz w:val="32"/>
        </w:rPr>
        <w:t>按照城市低保标准</w:t>
      </w:r>
      <w:r>
        <w:rPr>
          <w:rFonts w:hint="eastAsia" w:ascii="仿宋_GB2312" w:eastAsia="仿宋_GB2312"/>
          <w:sz w:val="32"/>
          <w:lang w:eastAsia="zh-CN"/>
        </w:rPr>
        <w:t>每人每月</w:t>
      </w:r>
      <w:r>
        <w:rPr>
          <w:rFonts w:hint="eastAsia" w:ascii="仿宋_GB2312" w:eastAsia="仿宋_GB2312"/>
          <w:sz w:val="32"/>
          <w:lang w:val="en-US" w:eastAsia="zh-CN"/>
        </w:rPr>
        <w:t>700元。</w:t>
      </w:r>
      <w:r>
        <w:rPr>
          <w:rFonts w:hint="eastAsia" w:ascii="仿宋_GB2312" w:eastAsia="仿宋_GB2312"/>
          <w:sz w:val="32"/>
          <w:lang w:eastAsia="zh-CN"/>
        </w:rPr>
        <w:t>实际完成</w:t>
      </w:r>
      <w:r>
        <w:rPr>
          <w:rFonts w:hint="eastAsia" w:ascii="仿宋_GB2312" w:eastAsia="仿宋_GB2312"/>
          <w:sz w:val="32"/>
        </w:rPr>
        <w:t>情况为</w:t>
      </w:r>
      <w:r>
        <w:rPr>
          <w:rFonts w:hint="eastAsia" w:ascii="仿宋_GB2312" w:eastAsia="仿宋_GB2312"/>
          <w:sz w:val="32"/>
          <w:lang w:eastAsia="zh-CN"/>
        </w:rPr>
        <w:t>补助标准按照</w:t>
      </w:r>
      <w:r>
        <w:rPr>
          <w:rFonts w:hint="eastAsia" w:ascii="仿宋_GB2312" w:eastAsia="仿宋_GB2312"/>
          <w:sz w:val="32"/>
        </w:rPr>
        <w:t>人均救助标准按照城市低保标准</w:t>
      </w:r>
      <w:r>
        <w:rPr>
          <w:rFonts w:hint="eastAsia" w:ascii="仿宋_GB2312" w:eastAsia="仿宋_GB2312"/>
          <w:sz w:val="32"/>
          <w:lang w:eastAsia="zh-CN"/>
        </w:rPr>
        <w:t>每人每月</w:t>
      </w:r>
      <w:r>
        <w:rPr>
          <w:rFonts w:hint="eastAsia" w:ascii="仿宋_GB2312" w:eastAsia="仿宋_GB2312"/>
          <w:sz w:val="32"/>
          <w:lang w:val="en-US" w:eastAsia="zh-CN"/>
        </w:rPr>
        <w:t>700元，本指标得20分。</w:t>
      </w:r>
    </w:p>
    <w:p>
      <w:pPr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第三是</w:t>
      </w:r>
      <w:r>
        <w:rPr>
          <w:rFonts w:hint="eastAsia" w:ascii="仿宋_GB2312" w:eastAsia="仿宋_GB2312"/>
          <w:sz w:val="32"/>
        </w:rPr>
        <w:t>数量目标，绩效目标内容是发放人数准确率</w:t>
      </w:r>
      <w:r>
        <w:rPr>
          <w:rFonts w:hint="eastAsia" w:ascii="仿宋_GB2312" w:eastAsia="仿宋_GB2312"/>
          <w:sz w:val="32"/>
          <w:lang w:eastAsia="zh-CN"/>
        </w:rPr>
        <w:t>，本指标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  <w:r>
        <w:rPr>
          <w:rFonts w:hint="eastAsia" w:ascii="仿宋_GB2312" w:eastAsia="仿宋_GB2312"/>
          <w:sz w:val="32"/>
        </w:rPr>
        <w:t>绩效目标值是</w:t>
      </w:r>
      <w:r>
        <w:rPr>
          <w:rFonts w:hint="eastAsia" w:ascii="仿宋_GB2312" w:eastAsia="仿宋_GB2312"/>
          <w:sz w:val="32"/>
          <w:lang w:eastAsia="zh-CN"/>
        </w:rPr>
        <w:t>100%依据榕政综〔2012〕158号文件执行，实际完成</w:t>
      </w:r>
      <w:r>
        <w:rPr>
          <w:rFonts w:hint="eastAsia" w:ascii="仿宋_GB2312" w:eastAsia="仿宋_GB2312"/>
          <w:sz w:val="32"/>
        </w:rPr>
        <w:t>情况为：100%依据榕政综〔2012〕158号文件执行</w:t>
      </w:r>
      <w:r>
        <w:rPr>
          <w:rFonts w:hint="eastAsia" w:ascii="仿宋_GB2312" w:eastAsia="仿宋_GB2312"/>
          <w:sz w:val="32"/>
          <w:lang w:eastAsia="zh-CN"/>
        </w:rPr>
        <w:t>。本指标得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</w:p>
    <w:p>
      <w:pPr>
        <w:ind w:firstLine="640" w:firstLineChars="200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  <w:lang w:eastAsia="zh-CN"/>
        </w:rPr>
        <w:t>第四是质量目标，</w:t>
      </w:r>
      <w:r>
        <w:rPr>
          <w:rFonts w:hint="eastAsia" w:ascii="仿宋_GB2312" w:eastAsia="仿宋_GB2312"/>
          <w:sz w:val="32"/>
        </w:rPr>
        <w:t>绩效目标内容是</w:t>
      </w:r>
      <w:r>
        <w:rPr>
          <w:rFonts w:hint="eastAsia" w:ascii="仿宋_GB2312" w:eastAsia="仿宋_GB2312"/>
          <w:sz w:val="32"/>
          <w:lang w:eastAsia="zh-CN"/>
        </w:rPr>
        <w:t>下拨资金准确率，本指标</w:t>
      </w:r>
      <w:r>
        <w:rPr>
          <w:rFonts w:hint="eastAsia" w:ascii="仿宋_GB2312" w:eastAsia="仿宋_GB2312"/>
          <w:sz w:val="32"/>
          <w:lang w:val="en-US" w:eastAsia="zh-CN"/>
        </w:rPr>
        <w:t>20分。绩效目标值是2017年100%依据榕政综〔2012〕158号文件执行。</w:t>
      </w:r>
      <w:r>
        <w:rPr>
          <w:rFonts w:hint="eastAsia" w:ascii="仿宋_GB2312" w:eastAsia="仿宋_GB2312"/>
          <w:sz w:val="32"/>
          <w:lang w:eastAsia="zh-CN"/>
        </w:rPr>
        <w:t>实际完成</w:t>
      </w:r>
      <w:r>
        <w:rPr>
          <w:rFonts w:hint="eastAsia" w:ascii="仿宋_GB2312" w:eastAsia="仿宋_GB2312"/>
          <w:sz w:val="32"/>
        </w:rPr>
        <w:t>情况为100%依据榕政综〔2012〕158号文件执行</w:t>
      </w:r>
      <w:r>
        <w:rPr>
          <w:rFonts w:hint="eastAsia" w:ascii="仿宋_GB2312" w:eastAsia="仿宋_GB2312"/>
          <w:sz w:val="32"/>
          <w:lang w:eastAsia="zh-CN"/>
        </w:rPr>
        <w:t>。本指标得</w:t>
      </w:r>
      <w:r>
        <w:rPr>
          <w:rFonts w:hint="eastAsia" w:ascii="仿宋_GB2312" w:eastAsia="仿宋_GB2312"/>
          <w:sz w:val="32"/>
          <w:lang w:val="en-US" w:eastAsia="zh-CN"/>
        </w:rPr>
        <w:t>20分</w:t>
      </w:r>
    </w:p>
    <w:p>
      <w:pPr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</w:rPr>
        <w:t>第</w:t>
      </w:r>
      <w:r>
        <w:rPr>
          <w:rFonts w:hint="eastAsia" w:ascii="仿宋_GB2312" w:eastAsia="仿宋_GB2312"/>
          <w:sz w:val="32"/>
          <w:lang w:eastAsia="zh-CN"/>
        </w:rPr>
        <w:t>五</w:t>
      </w:r>
      <w:r>
        <w:rPr>
          <w:rFonts w:hint="eastAsia" w:ascii="仿宋_GB2312" w:eastAsia="仿宋_GB2312"/>
          <w:sz w:val="32"/>
        </w:rPr>
        <w:t>是社会效益目标，绩效目标内容是补助人数覆盖面，</w:t>
      </w:r>
      <w:r>
        <w:rPr>
          <w:rFonts w:hint="eastAsia" w:ascii="仿宋_GB2312" w:eastAsia="仿宋_GB2312"/>
          <w:sz w:val="32"/>
          <w:lang w:eastAsia="zh-CN"/>
        </w:rPr>
        <w:t>本指标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  <w:r>
        <w:rPr>
          <w:rFonts w:hint="eastAsia" w:ascii="仿宋_GB2312" w:eastAsia="仿宋_GB2312"/>
          <w:sz w:val="32"/>
        </w:rPr>
        <w:t>绩效目标值是若2017年有临时救助需要，救助覆盖面达100%。实际完成情况为：若2017年有临时救助需要，救助覆盖面达100%</w:t>
      </w:r>
      <w:r>
        <w:rPr>
          <w:rFonts w:hint="eastAsia" w:ascii="仿宋_GB2312" w:eastAsia="仿宋_GB2312"/>
          <w:sz w:val="32"/>
          <w:lang w:eastAsia="zh-CN"/>
        </w:rPr>
        <w:t>。本指标得</w:t>
      </w:r>
      <w:r>
        <w:rPr>
          <w:rFonts w:hint="eastAsia" w:ascii="仿宋_GB2312" w:eastAsia="仿宋_GB2312"/>
          <w:sz w:val="32"/>
          <w:lang w:val="en-US" w:eastAsia="zh-CN"/>
        </w:rPr>
        <w:t>20分。</w:t>
      </w:r>
    </w:p>
    <w:p>
      <w:pPr>
        <w:spacing w:line="62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（三）项目实施过程中存在的问题和改进建议</w:t>
      </w:r>
    </w:p>
    <w:p>
      <w:pPr>
        <w:spacing w:line="620" w:lineRule="exact"/>
        <w:ind w:firstLine="960" w:firstLineChars="300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1、存在问题</w:t>
      </w:r>
    </w:p>
    <w:p>
      <w:pPr>
        <w:spacing w:line="620" w:lineRule="exact"/>
        <w:ind w:firstLine="960" w:firstLineChars="3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临时救助需求低。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市本级每年安排10万元的临时救助金，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若无需求，预算执行率低至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0，且县区临时救助资金大量结余，申请人直接向属地县区申请，没有直接向实际申请的情况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。</w:t>
      </w:r>
    </w:p>
    <w:p>
      <w:pPr>
        <w:spacing w:line="620" w:lineRule="exact"/>
        <w:ind w:firstLine="960" w:firstLineChars="300"/>
        <w:rPr>
          <w:rFonts w:hint="eastAsia" w:ascii="仿宋" w:hAnsi="仿宋" w:eastAsia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）群众不了解临时救助政策。</w:t>
      </w:r>
    </w:p>
    <w:p>
      <w:pPr>
        <w:spacing w:line="620" w:lineRule="exact"/>
        <w:ind w:firstLine="972" w:firstLineChars="304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2、改进建议</w:t>
      </w:r>
    </w:p>
    <w:p>
      <w:pPr>
        <w:spacing w:line="620" w:lineRule="exact"/>
        <w:ind w:firstLine="972" w:firstLineChars="304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（1）继续认真按照</w:t>
      </w:r>
      <w:r>
        <w:rPr>
          <w:rFonts w:hint="eastAsia" w:ascii="仿宋_GB2312" w:eastAsia="仿宋_GB2312"/>
          <w:sz w:val="32"/>
        </w:rPr>
        <w:t>榕政综〔2012〕158号文件执行</w:t>
      </w:r>
      <w:r>
        <w:rPr>
          <w:rFonts w:hint="eastAsia" w:ascii="仿宋_GB2312" w:eastAsia="仿宋_GB2312"/>
          <w:sz w:val="32"/>
          <w:lang w:eastAsia="zh-CN"/>
        </w:rPr>
        <w:t>。</w:t>
      </w:r>
    </w:p>
    <w:p>
      <w:pPr>
        <w:spacing w:line="620" w:lineRule="exact"/>
        <w:ind w:firstLine="972" w:firstLineChars="304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（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  <w:lang w:eastAsia="zh-CN"/>
        </w:rPr>
        <w:t>）加大宣传力度，</w:t>
      </w:r>
      <w:r>
        <w:rPr>
          <w:rFonts w:hint="eastAsia" w:ascii="仿宋_GB2312" w:eastAsia="仿宋_GB2312"/>
          <w:sz w:val="32"/>
          <w:lang w:val="en-US" w:eastAsia="zh-CN"/>
        </w:rPr>
        <w:t>民政部门要继续做好临时救助对象的审核审批，救助资金的管理发放及其他日常工作。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6DE953"/>
    <w:multiLevelType w:val="singleLevel"/>
    <w:tmpl w:val="DB6DE95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92BC4FC"/>
    <w:multiLevelType w:val="singleLevel"/>
    <w:tmpl w:val="592BC4F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37C32"/>
    <w:rsid w:val="14337C3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2018-09-11T02:50:00Z</dcterms:created>
  <dc:creator>Administrator</dc:creator>
  <cp:lastModifiedBy>Administrator</cp:lastModifiedBy>
  <dcterms:modified xsi:type="dcterms:W3CDTF">2018-09-11T02:50:51Z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