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rPr>
      </w:pPr>
      <w:r>
        <w:rPr>
          <w:rFonts w:hint="eastAsia" w:ascii="方正小标宋简体" w:hAnsi="方正小标宋简体" w:eastAsia="方正小标宋简体" w:cs="方正小标宋简体"/>
          <w:sz w:val="44"/>
        </w:rPr>
        <w:t>201</w:t>
      </w:r>
      <w:r>
        <w:rPr>
          <w:rFonts w:hint="eastAsia" w:ascii="方正小标宋简体" w:hAnsi="方正小标宋简体" w:eastAsia="方正小标宋简体" w:cs="方正小标宋简体"/>
          <w:sz w:val="44"/>
          <w:lang w:val="en-US" w:eastAsia="zh-CN"/>
        </w:rPr>
        <w:t>7</w:t>
      </w:r>
      <w:r>
        <w:rPr>
          <w:rFonts w:hint="eastAsia" w:ascii="方正小标宋简体" w:hAnsi="方正小标宋简体" w:eastAsia="方正小标宋简体" w:cs="方正小标宋简体"/>
          <w:sz w:val="44"/>
        </w:rPr>
        <w:t>年福州市农村社区及民主管理建设</w:t>
      </w:r>
      <w:r>
        <w:rPr>
          <w:rFonts w:hint="eastAsia" w:ascii="方正小标宋简体" w:hAnsi="方正小标宋简体" w:eastAsia="方正小标宋简体" w:cs="方正小标宋简体"/>
          <w:sz w:val="44"/>
          <w:lang w:eastAsia="zh-CN"/>
        </w:rPr>
        <w:t>费</w:t>
      </w:r>
      <w:r>
        <w:rPr>
          <w:rFonts w:hint="eastAsia" w:ascii="方正小标宋简体" w:hAnsi="方正小标宋简体" w:eastAsia="方正小标宋简体" w:cs="方正小标宋简体"/>
          <w:sz w:val="44"/>
        </w:rPr>
        <w:t>项目支出绩效评价自评报告</w:t>
      </w:r>
    </w:p>
    <w:p>
      <w:pPr>
        <w:tabs>
          <w:tab w:val="left" w:pos="5985"/>
        </w:tabs>
        <w:ind w:firstLine="640" w:firstLineChars="200"/>
        <w:rPr>
          <w:rFonts w:hint="eastAsia" w:ascii="黑体" w:eastAsia="黑体"/>
          <w:sz w:val="32"/>
        </w:rPr>
      </w:pPr>
    </w:p>
    <w:p>
      <w:pPr>
        <w:keepNext w:val="0"/>
        <w:keepLines w:val="0"/>
        <w:pageBreakBefore w:val="0"/>
        <w:kinsoku/>
        <w:wordWrap/>
        <w:overflowPunct/>
        <w:topLinePunct w:val="0"/>
        <w:autoSpaceDE/>
        <w:autoSpaceDN/>
        <w:bidi w:val="0"/>
        <w:adjustRightInd/>
        <w:snapToGrid/>
        <w:spacing w:line="560" w:lineRule="exact"/>
        <w:ind w:right="0" w:rightChars="0"/>
        <w:jc w:val="both"/>
        <w:outlineLvl w:val="9"/>
        <w:rPr>
          <w:rFonts w:hint="eastAsia" w:ascii="黑体" w:hAnsi="宋体" w:eastAsia="黑体"/>
          <w:sz w:val="32"/>
        </w:rPr>
      </w:pPr>
      <w:r>
        <w:rPr>
          <w:rFonts w:hint="eastAsia" w:ascii="黑体" w:hAnsi="宋体" w:eastAsia="黑体"/>
          <w:sz w:val="32"/>
          <w:lang w:val="en-US" w:eastAsia="zh-CN"/>
        </w:rPr>
        <w:t xml:space="preserve">    </w:t>
      </w:r>
      <w:r>
        <w:rPr>
          <w:rFonts w:hint="eastAsia" w:ascii="黑体" w:hAnsi="宋体" w:eastAsia="黑体"/>
          <w:sz w:val="32"/>
        </w:rPr>
        <w:t>一、项目</w:t>
      </w:r>
      <w:r>
        <w:rPr>
          <w:rFonts w:hint="eastAsia" w:ascii="黑体" w:hAnsi="宋体" w:eastAsia="黑体"/>
          <w:sz w:val="32"/>
          <w:lang w:eastAsia="zh-CN"/>
        </w:rPr>
        <w:t>总体</w:t>
      </w:r>
      <w:r>
        <w:rPr>
          <w:rFonts w:hint="eastAsia" w:ascii="黑体" w:hAnsi="宋体" w:eastAsia="黑体"/>
          <w:sz w:val="32"/>
        </w:rPr>
        <w:t>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宋体" w:eastAsia="仿宋_GB2312"/>
          <w:color w:val="auto"/>
          <w:sz w:val="32"/>
          <w:highlight w:val="none"/>
          <w:lang w:eastAsia="zh-CN"/>
        </w:rPr>
      </w:pPr>
      <w:r>
        <w:rPr>
          <w:rFonts w:hint="eastAsia" w:ascii="仿宋_GB2312" w:hAnsi="仿宋_GB2312" w:eastAsia="仿宋_GB2312"/>
          <w:color w:val="auto"/>
          <w:sz w:val="32"/>
          <w:highlight w:val="none"/>
          <w:lang w:eastAsia="zh-CN"/>
        </w:rPr>
        <w:t>农村社区是指由生活在一定农村地域范围内的人们基于长期的共同生活而形成的社会生活共同体。农村社区民主管理是农村社区治理的一项重要内容，</w:t>
      </w:r>
      <w:r>
        <w:rPr>
          <w:rFonts w:hint="eastAsia" w:ascii="仿宋_GB2312" w:hAnsi="仿宋_GB2312" w:eastAsia="仿宋_GB2312"/>
          <w:color w:val="auto"/>
          <w:sz w:val="32"/>
          <w:highlight w:val="none"/>
          <w:lang w:val="en-US" w:eastAsia="zh-CN"/>
        </w:rPr>
        <w:t>2016年，中共福州市委办公厅、福州市人民政府办公厅印发《关于深入推进农村社区建设的实施意见》（榕委办发</w:t>
      </w:r>
      <w:r>
        <w:rPr>
          <w:rFonts w:hint="eastAsia" w:ascii="仿宋_GB2312" w:hAnsi="仿宋_GB2312" w:eastAsia="仿宋_GB2312" w:cs="仿宋_GB2312"/>
          <w:color w:val="auto"/>
          <w:sz w:val="32"/>
          <w:highlight w:val="none"/>
          <w:lang w:val="en-US" w:eastAsia="zh-CN"/>
        </w:rPr>
        <w:t>〔2016〕7号</w:t>
      </w:r>
      <w:r>
        <w:rPr>
          <w:rFonts w:hint="eastAsia" w:ascii="仿宋_GB2312" w:hAnsi="仿宋_GB2312" w:eastAsia="仿宋_GB2312"/>
          <w:color w:val="auto"/>
          <w:sz w:val="32"/>
          <w:highlight w:val="none"/>
          <w:lang w:val="en-US" w:eastAsia="zh-CN"/>
        </w:rPr>
        <w:t>），完善农村社区治理机制，推进农村社区村民自治机制建设，指导乡村建立健全农村社区村民自治章程、村规民约，完善村民会议和村民代表会议制度、村务公开制度、民主评议和民主监督制度。开展民主协商，开展国家级、省级农村幸福社区建设示范创建活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hint="eastAsia" w:ascii="仿宋_GB2312" w:eastAsia="仿宋_GB2312"/>
          <w:b w:val="0"/>
          <w:bCs/>
          <w:sz w:val="32"/>
        </w:rPr>
      </w:pPr>
      <w:r>
        <w:rPr>
          <w:rFonts w:hint="eastAsia" w:ascii="仿宋_GB2312" w:eastAsia="仿宋_GB2312"/>
          <w:b/>
          <w:sz w:val="32"/>
        </w:rPr>
        <w:t xml:space="preserve">  </w:t>
      </w:r>
      <w:r>
        <w:rPr>
          <w:rFonts w:hint="eastAsia" w:ascii="仿宋_GB2312" w:eastAsia="仿宋_GB2312"/>
          <w:b w:val="0"/>
          <w:bCs/>
          <w:sz w:val="32"/>
        </w:rPr>
        <w:t xml:space="preserve"> </w:t>
      </w:r>
      <w:r>
        <w:rPr>
          <w:rFonts w:hint="eastAsia" w:ascii="仿宋_GB2312" w:eastAsia="仿宋_GB2312"/>
          <w:b/>
          <w:bCs w:val="0"/>
          <w:sz w:val="32"/>
        </w:rPr>
        <w:t xml:space="preserve"> </w:t>
      </w:r>
      <w:r>
        <w:rPr>
          <w:rFonts w:hint="eastAsia" w:ascii="仿宋_GB2312" w:eastAsia="仿宋_GB2312"/>
          <w:b w:val="0"/>
          <w:bCs/>
          <w:sz w:val="32"/>
        </w:rPr>
        <w:t>项目的实施依据、基本性质、用途和主要内容、涉及范围、预期投入情况及实施后达成的主要效益</w:t>
      </w:r>
    </w:p>
    <w:p>
      <w:pPr>
        <w:keepNext w:val="0"/>
        <w:keepLines w:val="0"/>
        <w:pageBreakBefore w:val="0"/>
        <w:numPr>
          <w:ilvl w:val="0"/>
          <w:numId w:val="0"/>
        </w:numPr>
        <w:kinsoku/>
        <w:wordWrap/>
        <w:overflowPunct/>
        <w:topLinePunct w:val="0"/>
        <w:autoSpaceDE/>
        <w:autoSpaceDN/>
        <w:bidi w:val="0"/>
        <w:adjustRightInd/>
        <w:snapToGrid/>
        <w:spacing w:line="560" w:lineRule="exact"/>
        <w:ind w:right="0" w:rightChars="0" w:firstLine="640" w:firstLineChars="200"/>
        <w:jc w:val="both"/>
        <w:outlineLvl w:val="9"/>
        <w:rPr>
          <w:rFonts w:hint="eastAsia" w:ascii="楷体" w:hAnsi="楷体" w:eastAsia="楷体" w:cs="楷体"/>
          <w:b w:val="0"/>
          <w:bCs/>
          <w:sz w:val="32"/>
        </w:rPr>
      </w:pPr>
      <w:r>
        <w:rPr>
          <w:rFonts w:hint="eastAsia" w:ascii="楷体" w:hAnsi="楷体" w:eastAsia="楷体" w:cs="楷体"/>
          <w:b w:val="0"/>
          <w:bCs/>
          <w:sz w:val="32"/>
        </w:rPr>
        <w:t>（一）项目的实施依据：</w:t>
      </w:r>
    </w:p>
    <w:p>
      <w:pPr>
        <w:keepNext w:val="0"/>
        <w:keepLines w:val="0"/>
        <w:pageBreakBefore w:val="0"/>
        <w:numPr>
          <w:ilvl w:val="0"/>
          <w:numId w:val="0"/>
        </w:numPr>
        <w:kinsoku/>
        <w:wordWrap/>
        <w:overflowPunct/>
        <w:topLinePunct w:val="0"/>
        <w:autoSpaceDE/>
        <w:autoSpaceDN/>
        <w:bidi w:val="0"/>
        <w:adjustRightInd/>
        <w:snapToGrid/>
        <w:spacing w:line="560" w:lineRule="exact"/>
        <w:ind w:right="0" w:rightChars="0" w:firstLine="640" w:firstLineChars="200"/>
        <w:jc w:val="both"/>
        <w:outlineLvl w:val="9"/>
        <w:rPr>
          <w:rFonts w:hint="eastAsia" w:ascii="仿宋_GB2312" w:eastAsia="仿宋_GB2312"/>
          <w:sz w:val="32"/>
          <w:lang w:eastAsia="zh-CN"/>
        </w:rPr>
      </w:pPr>
      <w:r>
        <w:rPr>
          <w:rFonts w:hint="eastAsia" w:ascii="仿宋_GB2312" w:eastAsia="仿宋_GB2312"/>
          <w:sz w:val="32"/>
        </w:rPr>
        <w:t>根据《福建省级农村社区建设省级示范标准（试行）》、《福建省民政厅关于开展农村社区建设省级示范单位创建活动的通知》</w:t>
      </w:r>
      <w:r>
        <w:rPr>
          <w:rFonts w:hint="eastAsia" w:ascii="仿宋_GB2312" w:eastAsia="仿宋_GB2312"/>
          <w:sz w:val="32"/>
          <w:lang w:eastAsia="zh-CN"/>
        </w:rPr>
        <w:t>及《关于深入推进农村社区建设的实施意见》（榕委办发〔2016〕7号）。</w:t>
      </w:r>
    </w:p>
    <w:p>
      <w:pPr>
        <w:keepNext w:val="0"/>
        <w:keepLines w:val="0"/>
        <w:pageBreakBefore w:val="0"/>
        <w:numPr>
          <w:ilvl w:val="0"/>
          <w:numId w:val="0"/>
        </w:numPr>
        <w:kinsoku/>
        <w:wordWrap/>
        <w:overflowPunct/>
        <w:topLinePunct w:val="0"/>
        <w:autoSpaceDE/>
        <w:autoSpaceDN/>
        <w:bidi w:val="0"/>
        <w:adjustRightInd/>
        <w:snapToGrid/>
        <w:spacing w:line="560" w:lineRule="exact"/>
        <w:ind w:right="0" w:rightChars="0" w:firstLine="640" w:firstLineChars="200"/>
        <w:jc w:val="both"/>
        <w:outlineLvl w:val="9"/>
        <w:rPr>
          <w:rFonts w:hint="eastAsia" w:ascii="楷体" w:hAnsi="楷体" w:eastAsia="楷体" w:cs="楷体"/>
          <w:b w:val="0"/>
          <w:bCs/>
          <w:sz w:val="32"/>
        </w:rPr>
      </w:pPr>
      <w:r>
        <w:rPr>
          <w:rFonts w:hint="eastAsia" w:ascii="楷体" w:hAnsi="楷体" w:eastAsia="楷体" w:cs="楷体"/>
          <w:b w:val="0"/>
          <w:bCs/>
          <w:sz w:val="32"/>
        </w:rPr>
        <w:t>（</w:t>
      </w:r>
      <w:r>
        <w:rPr>
          <w:rFonts w:hint="eastAsia" w:ascii="楷体" w:hAnsi="楷体" w:eastAsia="楷体" w:cs="楷体"/>
          <w:b w:val="0"/>
          <w:bCs/>
          <w:sz w:val="32"/>
          <w:lang w:eastAsia="zh-CN"/>
        </w:rPr>
        <w:t>二</w:t>
      </w:r>
      <w:r>
        <w:rPr>
          <w:rFonts w:hint="eastAsia" w:ascii="楷体" w:hAnsi="楷体" w:eastAsia="楷体" w:cs="楷体"/>
          <w:b w:val="0"/>
          <w:bCs/>
          <w:sz w:val="32"/>
        </w:rPr>
        <w:t>）项目基本性质、用途和主要内容、涉及范围：</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jc w:val="both"/>
        <w:outlineLvl w:val="9"/>
        <w:rPr>
          <w:rFonts w:hint="eastAsia" w:ascii="仿宋_GB2312" w:hAnsi="仿宋_GB2312" w:eastAsia="仿宋_GB2312" w:cs="仿宋_GB2312"/>
          <w:b w:val="0"/>
          <w:bCs/>
          <w:sz w:val="32"/>
        </w:rPr>
      </w:pPr>
      <w:r>
        <w:rPr>
          <w:rFonts w:hint="eastAsia" w:ascii="仿宋_GB2312" w:hAnsi="仿宋_GB2312" w:eastAsia="仿宋_GB2312" w:cs="仿宋_GB2312"/>
          <w:b w:val="0"/>
          <w:bCs/>
          <w:sz w:val="32"/>
        </w:rPr>
        <w:t>结合城乡社区治理工作，推进农村社区村民自治机制建设，指导乡村建立健全农村社区村民自治章程、村规民约，完善村民会议和村民代表会议制度、村务公开制度、民主评议和民主监督制度。开展民主协商，</w:t>
      </w:r>
      <w:r>
        <w:rPr>
          <w:rFonts w:hint="eastAsia" w:ascii="仿宋_GB2312" w:hAnsi="仿宋_GB2312" w:eastAsia="仿宋_GB2312" w:cs="仿宋_GB2312"/>
          <w:b w:val="0"/>
          <w:bCs/>
          <w:sz w:val="32"/>
          <w:lang w:eastAsia="zh-CN"/>
        </w:rPr>
        <w:t>举办</w:t>
      </w:r>
      <w:r>
        <w:rPr>
          <w:rFonts w:hint="eastAsia" w:ascii="仿宋_GB2312" w:hAnsi="仿宋_GB2312" w:eastAsia="仿宋_GB2312" w:cs="仿宋_GB2312"/>
          <w:b w:val="0"/>
          <w:bCs/>
          <w:sz w:val="32"/>
        </w:rPr>
        <w:t>农村社区建设培训</w:t>
      </w:r>
      <w:r>
        <w:rPr>
          <w:rFonts w:hint="eastAsia" w:ascii="仿宋_GB2312" w:hAnsi="仿宋_GB2312" w:eastAsia="仿宋_GB2312" w:cs="仿宋_GB2312"/>
          <w:b w:val="0"/>
          <w:bCs/>
          <w:sz w:val="32"/>
          <w:lang w:eastAsia="zh-CN"/>
        </w:rPr>
        <w:t>，</w:t>
      </w:r>
      <w:r>
        <w:rPr>
          <w:rFonts w:hint="eastAsia" w:ascii="仿宋_GB2312" w:hAnsi="仿宋_GB2312" w:eastAsia="仿宋_GB2312" w:cs="仿宋_GB2312"/>
          <w:b w:val="0"/>
          <w:bCs/>
          <w:sz w:val="32"/>
        </w:rPr>
        <w:t>指导各县（市）区开展农村</w:t>
      </w:r>
      <w:r>
        <w:rPr>
          <w:rFonts w:hint="eastAsia" w:ascii="仿宋_GB2312" w:hAnsi="仿宋_GB2312" w:eastAsia="仿宋_GB2312" w:cs="仿宋_GB2312"/>
          <w:b w:val="0"/>
          <w:bCs/>
          <w:sz w:val="32"/>
          <w:lang w:eastAsia="zh-CN"/>
        </w:rPr>
        <w:t>幸福</w:t>
      </w:r>
      <w:r>
        <w:rPr>
          <w:rFonts w:hint="eastAsia" w:ascii="仿宋_GB2312" w:hAnsi="仿宋_GB2312" w:eastAsia="仿宋_GB2312" w:cs="仿宋_GB2312"/>
          <w:b w:val="0"/>
          <w:bCs/>
          <w:sz w:val="32"/>
        </w:rPr>
        <w:t>社区示范创建，打造农村标杆社区。并对农村达标和标杆创建社区进行现场指导，发现、解决农村社区建设中出现的新情况、新问题，推动农村社区建设。</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jc w:val="both"/>
        <w:outlineLvl w:val="9"/>
        <w:rPr>
          <w:rFonts w:hint="eastAsia" w:ascii="楷体" w:hAnsi="楷体" w:eastAsia="楷体" w:cs="楷体"/>
          <w:b w:val="0"/>
          <w:bCs/>
          <w:sz w:val="32"/>
        </w:rPr>
      </w:pPr>
      <w:r>
        <w:rPr>
          <w:rFonts w:hint="eastAsia" w:ascii="楷体" w:hAnsi="楷体" w:eastAsia="楷体" w:cs="楷体"/>
          <w:b w:val="0"/>
          <w:bCs/>
          <w:sz w:val="32"/>
        </w:rPr>
        <w:t>（</w:t>
      </w:r>
      <w:r>
        <w:rPr>
          <w:rFonts w:hint="eastAsia" w:ascii="楷体" w:hAnsi="楷体" w:eastAsia="楷体" w:cs="楷体"/>
          <w:b w:val="0"/>
          <w:bCs/>
          <w:sz w:val="32"/>
          <w:lang w:eastAsia="zh-CN"/>
        </w:rPr>
        <w:t>三</w:t>
      </w:r>
      <w:r>
        <w:rPr>
          <w:rFonts w:hint="eastAsia" w:ascii="楷体" w:hAnsi="楷体" w:eastAsia="楷体" w:cs="楷体"/>
          <w:b w:val="0"/>
          <w:bCs/>
          <w:sz w:val="32"/>
        </w:rPr>
        <w:t>）预期投入情况及实施后达成的主要效益：</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eastAsia="仿宋_GB2312"/>
          <w:sz w:val="32"/>
        </w:rPr>
      </w:pPr>
      <w:r>
        <w:rPr>
          <w:rFonts w:hint="eastAsia" w:ascii="仿宋_GB2312" w:eastAsia="仿宋_GB2312"/>
          <w:b w:val="0"/>
          <w:bCs/>
          <w:sz w:val="32"/>
        </w:rPr>
        <w:t>201</w:t>
      </w:r>
      <w:r>
        <w:rPr>
          <w:rFonts w:hint="eastAsia" w:ascii="仿宋_GB2312" w:eastAsia="仿宋_GB2312"/>
          <w:b w:val="0"/>
          <w:bCs/>
          <w:sz w:val="32"/>
          <w:lang w:val="en-US" w:eastAsia="zh-CN"/>
        </w:rPr>
        <w:t>7</w:t>
      </w:r>
      <w:r>
        <w:rPr>
          <w:rFonts w:hint="eastAsia" w:ascii="仿宋_GB2312" w:eastAsia="仿宋_GB2312"/>
          <w:sz w:val="32"/>
        </w:rPr>
        <w:t>年，市级财政共投入了</w:t>
      </w:r>
      <w:r>
        <w:rPr>
          <w:rFonts w:hint="eastAsia" w:ascii="仿宋_GB2312" w:eastAsia="仿宋_GB2312"/>
          <w:sz w:val="32"/>
          <w:lang w:val="en-US" w:eastAsia="zh-CN"/>
        </w:rPr>
        <w:t>25</w:t>
      </w:r>
      <w:r>
        <w:rPr>
          <w:rFonts w:hint="eastAsia" w:ascii="仿宋_GB2312" w:eastAsia="仿宋_GB2312"/>
          <w:sz w:val="32"/>
        </w:rPr>
        <w:t>万元，同时</w:t>
      </w:r>
      <w:r>
        <w:rPr>
          <w:rFonts w:hint="eastAsia" w:ascii="仿宋_GB2312" w:eastAsia="仿宋_GB2312"/>
          <w:color w:val="auto"/>
          <w:sz w:val="32"/>
        </w:rPr>
        <w:t>，设置了</w:t>
      </w:r>
      <w:r>
        <w:rPr>
          <w:rFonts w:hint="eastAsia" w:ascii="仿宋_GB2312" w:eastAsia="仿宋_GB2312"/>
          <w:color w:val="auto"/>
          <w:sz w:val="32"/>
          <w:lang w:eastAsia="zh-CN"/>
        </w:rPr>
        <w:t>预算执行率、下拨县区个数、举办全市农村社区建设示范村主任培训班次数、参加全市农村社区建设示范村主任培训班的人数、支持县区创建省级农村社区建设示范单位</w:t>
      </w:r>
      <w:r>
        <w:rPr>
          <w:rFonts w:hint="eastAsia" w:ascii="仿宋_GB2312" w:eastAsia="仿宋_GB2312"/>
          <w:color w:val="auto"/>
          <w:sz w:val="32"/>
          <w:lang w:val="en-US" w:eastAsia="zh-CN"/>
        </w:rPr>
        <w:t>5</w:t>
      </w:r>
      <w:r>
        <w:rPr>
          <w:rFonts w:hint="eastAsia" w:ascii="仿宋_GB2312" w:eastAsia="仿宋_GB2312"/>
          <w:color w:val="auto"/>
          <w:sz w:val="32"/>
        </w:rPr>
        <w:t>个绩效目标。</w:t>
      </w:r>
      <w:r>
        <w:rPr>
          <w:rFonts w:hint="eastAsia" w:ascii="仿宋_GB2312" w:eastAsia="仿宋_GB2312"/>
          <w:sz w:val="32"/>
        </w:rPr>
        <w:t>通过</w:t>
      </w:r>
      <w:r>
        <w:rPr>
          <w:rFonts w:hint="eastAsia" w:ascii="仿宋_GB2312" w:eastAsia="仿宋_GB2312"/>
          <w:sz w:val="32"/>
          <w:lang w:eastAsia="zh-CN"/>
        </w:rPr>
        <w:t>农村社区及民主管理建设经费</w:t>
      </w:r>
      <w:r>
        <w:rPr>
          <w:rFonts w:hint="eastAsia" w:ascii="仿宋_GB2312" w:eastAsia="仿宋_GB2312"/>
          <w:sz w:val="32"/>
        </w:rPr>
        <w:t>的下达，</w:t>
      </w:r>
      <w:r>
        <w:rPr>
          <w:rFonts w:hint="eastAsia" w:ascii="仿宋_GB2312" w:eastAsia="仿宋_GB2312"/>
          <w:sz w:val="32"/>
          <w:lang w:eastAsia="zh-CN"/>
        </w:rPr>
        <w:t>截至</w:t>
      </w:r>
      <w:r>
        <w:rPr>
          <w:rFonts w:hint="eastAsia" w:ascii="仿宋_GB2312" w:eastAsia="仿宋_GB2312"/>
          <w:sz w:val="32"/>
          <w:lang w:val="en-US" w:eastAsia="zh-CN"/>
        </w:rPr>
        <w:t>2017年我市</w:t>
      </w:r>
      <w:r>
        <w:rPr>
          <w:rFonts w:hint="eastAsia" w:ascii="仿宋_GB2312" w:eastAsia="仿宋_GB2312"/>
          <w:sz w:val="32"/>
          <w:lang w:eastAsia="zh-CN"/>
        </w:rPr>
        <w:t>举办了</w:t>
      </w:r>
      <w:r>
        <w:rPr>
          <w:rFonts w:hint="eastAsia" w:ascii="仿宋_GB2312" w:eastAsia="仿宋_GB2312"/>
          <w:sz w:val="32"/>
          <w:lang w:val="en-US" w:eastAsia="zh-CN"/>
        </w:rPr>
        <w:t>1次全市农村社区建设示范村负责人培训班，</w:t>
      </w:r>
      <w:r>
        <w:rPr>
          <w:rFonts w:hint="eastAsia" w:ascii="仿宋_GB2312" w:eastAsia="仿宋_GB2312"/>
          <w:sz w:val="32"/>
        </w:rPr>
        <w:t>共</w:t>
      </w:r>
      <w:r>
        <w:rPr>
          <w:rFonts w:hint="eastAsia" w:ascii="仿宋_GB2312" w:eastAsia="仿宋_GB2312"/>
          <w:sz w:val="32"/>
          <w:lang w:eastAsia="zh-CN"/>
        </w:rPr>
        <w:t>有</w:t>
      </w:r>
      <w:r>
        <w:rPr>
          <w:rFonts w:hint="eastAsia" w:ascii="仿宋_GB2312" w:eastAsia="仿宋_GB2312"/>
          <w:sz w:val="32"/>
          <w:lang w:val="en-US" w:eastAsia="zh-CN"/>
        </w:rPr>
        <w:t>80多人参加。</w:t>
      </w:r>
      <w:r>
        <w:rPr>
          <w:rFonts w:hint="eastAsia" w:ascii="仿宋_GB2312" w:eastAsia="仿宋_GB2312"/>
          <w:sz w:val="32"/>
        </w:rPr>
        <w:t>有58个村获评省级农村</w:t>
      </w:r>
      <w:r>
        <w:rPr>
          <w:rFonts w:hint="eastAsia" w:ascii="仿宋_GB2312" w:eastAsia="仿宋_GB2312"/>
          <w:sz w:val="32"/>
          <w:lang w:eastAsia="zh-CN"/>
        </w:rPr>
        <w:t>幸福</w:t>
      </w:r>
      <w:r>
        <w:rPr>
          <w:rFonts w:hint="eastAsia" w:ascii="仿宋_GB2312" w:eastAsia="仿宋_GB2312"/>
          <w:sz w:val="32"/>
        </w:rPr>
        <w:t>社区建设示范单位。长乐区漳港街道百户村被评为全国首批100个农村幸福社区建设示范单位</w:t>
      </w:r>
      <w:r>
        <w:rPr>
          <w:rFonts w:hint="eastAsia" w:ascii="仿宋_GB2312" w:eastAsia="仿宋_GB2312"/>
          <w:sz w:val="32"/>
          <w:lang w:eastAsia="zh-CN"/>
        </w:rPr>
        <w:t>，</w:t>
      </w:r>
      <w:r>
        <w:rPr>
          <w:rFonts w:hint="eastAsia" w:ascii="仿宋_GB2312" w:eastAsia="仿宋_GB2312"/>
          <w:sz w:val="32"/>
        </w:rPr>
        <w:t>实现了很好的社会效益。</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jc w:val="both"/>
        <w:outlineLvl w:val="9"/>
        <w:rPr>
          <w:rFonts w:hint="eastAsia" w:ascii="黑体" w:hAnsi="黑体" w:eastAsia="黑体"/>
          <w:b w:val="0"/>
          <w:sz w:val="32"/>
          <w:lang w:eastAsia="zh-CN"/>
        </w:rPr>
      </w:pPr>
      <w:r>
        <w:rPr>
          <w:rFonts w:hint="eastAsia" w:ascii="黑体" w:hAnsi="黑体" w:eastAsia="黑体"/>
          <w:b w:val="0"/>
          <w:sz w:val="32"/>
          <w:lang w:eastAsia="zh-CN"/>
        </w:rPr>
        <w:t>二、项目绩效自评结论</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jc w:val="both"/>
        <w:outlineLvl w:val="9"/>
        <w:rPr>
          <w:rFonts w:hint="eastAsia" w:ascii="楷体" w:hAnsi="楷体" w:eastAsia="楷体" w:cs="楷体"/>
          <w:b w:val="0"/>
          <w:bCs/>
          <w:sz w:val="32"/>
          <w:lang w:eastAsia="zh-CN"/>
        </w:rPr>
      </w:pPr>
      <w:r>
        <w:rPr>
          <w:rFonts w:hint="eastAsia" w:ascii="楷体" w:hAnsi="楷体" w:eastAsia="楷体" w:cs="楷体"/>
          <w:b w:val="0"/>
          <w:bCs/>
          <w:sz w:val="32"/>
        </w:rPr>
        <w:t>（一）</w:t>
      </w:r>
      <w:r>
        <w:rPr>
          <w:rFonts w:hint="eastAsia" w:ascii="楷体" w:hAnsi="楷体" w:eastAsia="楷体" w:cs="楷体"/>
          <w:b w:val="0"/>
          <w:bCs/>
          <w:sz w:val="32"/>
          <w:lang w:eastAsia="zh-CN"/>
        </w:rPr>
        <w:t>项目绩效自评得分及等级</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eastAsia="仿宋_GB2312"/>
          <w:b/>
          <w:sz w:val="32"/>
          <w:lang w:eastAsia="zh-CN"/>
        </w:rPr>
      </w:pPr>
      <w:r>
        <w:rPr>
          <w:rFonts w:hint="eastAsia" w:ascii="仿宋_GB2312" w:eastAsia="仿宋_GB2312"/>
          <w:sz w:val="32"/>
        </w:rPr>
        <w:t>项目绩效评价得分</w:t>
      </w:r>
      <w:r>
        <w:rPr>
          <w:rFonts w:hint="eastAsia" w:ascii="仿宋_GB2312" w:eastAsia="仿宋_GB2312"/>
          <w:sz w:val="32"/>
          <w:lang w:val="en-US" w:eastAsia="zh-CN"/>
        </w:rPr>
        <w:t>60</w:t>
      </w:r>
      <w:r>
        <w:rPr>
          <w:rFonts w:hint="eastAsia" w:ascii="仿宋_GB2312" w:eastAsia="仿宋_GB2312"/>
          <w:sz w:val="32"/>
        </w:rPr>
        <w:t>分，等级为</w:t>
      </w:r>
      <w:r>
        <w:rPr>
          <w:rFonts w:hint="eastAsia" w:ascii="仿宋_GB2312" w:eastAsia="仿宋_GB2312"/>
          <w:sz w:val="32"/>
          <w:lang w:eastAsia="zh-CN"/>
        </w:rPr>
        <w:t>合格</w:t>
      </w:r>
      <w:r>
        <w:rPr>
          <w:rFonts w:hint="eastAsia" w:ascii="仿宋_GB2312" w:eastAsia="仿宋_GB2312"/>
          <w:sz w:val="32"/>
        </w:rPr>
        <w:t>。</w:t>
      </w:r>
    </w:p>
    <w:p>
      <w:pPr>
        <w:keepNext w:val="0"/>
        <w:keepLines w:val="0"/>
        <w:pageBreakBefore w:val="0"/>
        <w:numPr>
          <w:ilvl w:val="0"/>
          <w:numId w:val="0"/>
        </w:numPr>
        <w:kinsoku/>
        <w:wordWrap/>
        <w:overflowPunct/>
        <w:topLinePunct w:val="0"/>
        <w:autoSpaceDE/>
        <w:autoSpaceDN/>
        <w:bidi w:val="0"/>
        <w:adjustRightInd/>
        <w:snapToGrid/>
        <w:spacing w:line="560" w:lineRule="exact"/>
        <w:ind w:right="0" w:rightChars="0" w:firstLine="640" w:firstLineChars="200"/>
        <w:jc w:val="both"/>
        <w:outlineLvl w:val="9"/>
        <w:rPr>
          <w:rFonts w:hint="eastAsia" w:ascii="楷体" w:hAnsi="楷体" w:eastAsia="楷体" w:cs="楷体"/>
          <w:b w:val="0"/>
          <w:bCs/>
          <w:sz w:val="32"/>
          <w:lang w:val="en-US" w:eastAsia="zh-CN"/>
        </w:rPr>
      </w:pPr>
      <w:r>
        <w:rPr>
          <w:rFonts w:hint="eastAsia" w:ascii="楷体" w:hAnsi="楷体" w:eastAsia="楷体" w:cs="楷体"/>
          <w:b w:val="0"/>
          <w:bCs/>
          <w:sz w:val="32"/>
        </w:rPr>
        <w:t>（</w:t>
      </w:r>
      <w:r>
        <w:rPr>
          <w:rFonts w:hint="eastAsia" w:ascii="楷体" w:hAnsi="楷体" w:eastAsia="楷体" w:cs="楷体"/>
          <w:b w:val="0"/>
          <w:bCs/>
          <w:sz w:val="32"/>
          <w:lang w:eastAsia="zh-CN"/>
        </w:rPr>
        <w:t>二</w:t>
      </w:r>
      <w:r>
        <w:rPr>
          <w:rFonts w:hint="eastAsia" w:ascii="楷体" w:hAnsi="楷体" w:eastAsia="楷体" w:cs="楷体"/>
          <w:b w:val="0"/>
          <w:bCs/>
          <w:sz w:val="32"/>
        </w:rPr>
        <w:t>）</w:t>
      </w:r>
      <w:r>
        <w:rPr>
          <w:rFonts w:hint="eastAsia" w:ascii="楷体" w:hAnsi="楷体" w:eastAsia="楷体" w:cs="楷体"/>
          <w:b w:val="0"/>
          <w:bCs/>
          <w:sz w:val="32"/>
          <w:lang w:eastAsia="zh-CN"/>
        </w:rPr>
        <w:t>项目绩效目标实现情况分析</w:t>
      </w:r>
      <w:r>
        <w:rPr>
          <w:rFonts w:hint="eastAsia" w:ascii="楷体" w:hAnsi="楷体" w:eastAsia="楷体" w:cs="楷体"/>
          <w:b w:val="0"/>
          <w:bCs/>
          <w:sz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both"/>
        <w:textAlignment w:val="auto"/>
        <w:outlineLvl w:val="9"/>
        <w:rPr>
          <w:rFonts w:hint="eastAsia" w:ascii="仿宋_GB2312" w:eastAsia="仿宋_GB2312"/>
          <w:sz w:val="32"/>
        </w:rPr>
      </w:pPr>
      <w:r>
        <w:rPr>
          <w:rFonts w:hint="eastAsia" w:ascii="仿宋_GB2312" w:eastAsia="仿宋_GB2312"/>
          <w:sz w:val="32"/>
          <w:lang w:val="en-US" w:eastAsia="zh-CN"/>
        </w:rPr>
        <w:t xml:space="preserve">     </w:t>
      </w:r>
      <w:r>
        <w:rPr>
          <w:rFonts w:hint="eastAsia" w:ascii="仿宋_GB2312" w:eastAsia="仿宋_GB2312"/>
          <w:sz w:val="32"/>
        </w:rPr>
        <w:t>201</w:t>
      </w:r>
      <w:r>
        <w:rPr>
          <w:rFonts w:hint="eastAsia" w:ascii="仿宋_GB2312" w:eastAsia="仿宋_GB2312"/>
          <w:sz w:val="32"/>
          <w:lang w:val="en-US" w:eastAsia="zh-CN"/>
        </w:rPr>
        <w:t>7</w:t>
      </w:r>
      <w:r>
        <w:rPr>
          <w:rFonts w:hint="eastAsia" w:ascii="仿宋_GB2312" w:eastAsia="仿宋_GB2312"/>
          <w:sz w:val="32"/>
        </w:rPr>
        <w:t>年项目设置了</w:t>
      </w:r>
      <w:r>
        <w:rPr>
          <w:rFonts w:hint="eastAsia" w:ascii="仿宋_GB2312" w:eastAsia="仿宋_GB2312"/>
          <w:sz w:val="32"/>
          <w:lang w:val="en-US" w:eastAsia="zh-CN"/>
        </w:rPr>
        <w:t>5</w:t>
      </w:r>
      <w:r>
        <w:rPr>
          <w:rFonts w:hint="eastAsia" w:ascii="仿宋_GB2312" w:eastAsia="仿宋_GB2312"/>
          <w:sz w:val="32"/>
        </w:rPr>
        <w:t>个绩效目标，其中：</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eastAsia="仿宋_GB2312"/>
          <w:sz w:val="32"/>
        </w:rPr>
      </w:pPr>
      <w:r>
        <w:rPr>
          <w:rFonts w:hint="eastAsia" w:ascii="仿宋_GB2312" w:eastAsia="仿宋_GB2312"/>
          <w:sz w:val="32"/>
        </w:rPr>
        <w:t>第一是</w:t>
      </w:r>
      <w:r>
        <w:rPr>
          <w:rFonts w:hint="eastAsia" w:ascii="仿宋_GB2312" w:eastAsia="仿宋_GB2312"/>
          <w:sz w:val="32"/>
          <w:lang w:eastAsia="zh-CN"/>
        </w:rPr>
        <w:t>成本</w:t>
      </w:r>
      <w:r>
        <w:rPr>
          <w:rFonts w:hint="eastAsia" w:ascii="仿宋_GB2312" w:eastAsia="仿宋_GB2312"/>
          <w:sz w:val="32"/>
        </w:rPr>
        <w:t>目标，绩效目标内容是</w:t>
      </w:r>
      <w:r>
        <w:rPr>
          <w:rFonts w:hint="eastAsia" w:ascii="仿宋_GB2312" w:eastAsia="仿宋_GB2312"/>
          <w:sz w:val="32"/>
          <w:lang w:eastAsia="zh-CN"/>
        </w:rPr>
        <w:t>预算执行率</w:t>
      </w:r>
      <w:r>
        <w:rPr>
          <w:rFonts w:hint="eastAsia" w:ascii="仿宋_GB2312" w:eastAsia="仿宋_GB2312"/>
          <w:sz w:val="32"/>
        </w:rPr>
        <w:t>，参考标准是201</w:t>
      </w:r>
      <w:r>
        <w:rPr>
          <w:rFonts w:hint="eastAsia" w:ascii="仿宋_GB2312" w:eastAsia="仿宋_GB2312"/>
          <w:sz w:val="32"/>
          <w:lang w:val="en-US" w:eastAsia="zh-CN"/>
        </w:rPr>
        <w:t>6</w:t>
      </w:r>
      <w:r>
        <w:rPr>
          <w:rFonts w:hint="eastAsia" w:ascii="仿宋_GB2312" w:eastAsia="仿宋_GB2312"/>
          <w:sz w:val="32"/>
        </w:rPr>
        <w:t>年</w:t>
      </w:r>
      <w:r>
        <w:rPr>
          <w:rFonts w:hint="eastAsia" w:ascii="仿宋_GB2312" w:eastAsia="仿宋_GB2312"/>
          <w:sz w:val="32"/>
          <w:lang w:eastAsia="zh-CN"/>
        </w:rPr>
        <w:t>完成</w:t>
      </w:r>
      <w:r>
        <w:rPr>
          <w:rFonts w:hint="eastAsia" w:ascii="仿宋_GB2312" w:eastAsia="仿宋_GB2312"/>
          <w:sz w:val="32"/>
          <w:lang w:val="en-US" w:eastAsia="zh-CN"/>
        </w:rPr>
        <w:t>32%</w:t>
      </w:r>
      <w:r>
        <w:rPr>
          <w:rFonts w:hint="eastAsia" w:ascii="仿宋_GB2312" w:eastAsia="仿宋_GB2312"/>
          <w:sz w:val="32"/>
        </w:rPr>
        <w:t>，</w:t>
      </w:r>
      <w:r>
        <w:rPr>
          <w:rFonts w:hint="eastAsia" w:ascii="仿宋_GB2312" w:eastAsia="仿宋_GB2312"/>
          <w:sz w:val="32"/>
          <w:lang w:eastAsia="zh-CN"/>
        </w:rPr>
        <w:t>绩效目标值是</w:t>
      </w:r>
      <w:r>
        <w:rPr>
          <w:rFonts w:hint="eastAsia" w:ascii="仿宋_GB2312" w:eastAsia="仿宋_GB2312"/>
          <w:sz w:val="32"/>
        </w:rPr>
        <w:t>201</w:t>
      </w:r>
      <w:r>
        <w:rPr>
          <w:rFonts w:hint="eastAsia" w:ascii="仿宋_GB2312" w:eastAsia="仿宋_GB2312"/>
          <w:sz w:val="32"/>
          <w:lang w:val="en-US" w:eastAsia="zh-CN"/>
        </w:rPr>
        <w:t>7</w:t>
      </w:r>
      <w:r>
        <w:rPr>
          <w:rFonts w:hint="eastAsia" w:ascii="仿宋_GB2312" w:eastAsia="仿宋_GB2312"/>
          <w:sz w:val="32"/>
        </w:rPr>
        <w:t>年</w:t>
      </w:r>
      <w:r>
        <w:rPr>
          <w:rFonts w:hint="eastAsia" w:ascii="仿宋_GB2312" w:eastAsia="仿宋_GB2312"/>
          <w:sz w:val="32"/>
          <w:lang w:eastAsia="zh-CN"/>
        </w:rPr>
        <w:t>预算执行率不低于</w:t>
      </w:r>
      <w:r>
        <w:rPr>
          <w:rFonts w:hint="eastAsia" w:ascii="仿宋_GB2312" w:eastAsia="仿宋_GB2312"/>
          <w:sz w:val="32"/>
          <w:lang w:val="en-US" w:eastAsia="zh-CN"/>
        </w:rPr>
        <w:t>95%</w:t>
      </w:r>
      <w:r>
        <w:rPr>
          <w:rFonts w:hint="eastAsia" w:ascii="仿宋_GB2312" w:eastAsia="仿宋_GB2312"/>
          <w:sz w:val="32"/>
        </w:rPr>
        <w:t>。实际完成情况为：201</w:t>
      </w:r>
      <w:r>
        <w:rPr>
          <w:rFonts w:hint="eastAsia" w:ascii="仿宋_GB2312" w:eastAsia="仿宋_GB2312"/>
          <w:sz w:val="32"/>
          <w:lang w:val="en-US" w:eastAsia="zh-CN"/>
        </w:rPr>
        <w:t>7</w:t>
      </w:r>
      <w:r>
        <w:rPr>
          <w:rFonts w:hint="eastAsia" w:ascii="仿宋_GB2312" w:eastAsia="仿宋_GB2312"/>
          <w:sz w:val="32"/>
        </w:rPr>
        <w:t>年</w:t>
      </w:r>
      <w:r>
        <w:rPr>
          <w:rFonts w:hint="eastAsia" w:ascii="仿宋_GB2312" w:eastAsia="仿宋_GB2312"/>
          <w:sz w:val="32"/>
          <w:lang w:eastAsia="zh-CN"/>
        </w:rPr>
        <w:t>完成</w:t>
      </w:r>
      <w:r>
        <w:rPr>
          <w:rFonts w:hint="eastAsia" w:ascii="仿宋_GB2312" w:eastAsia="仿宋_GB2312"/>
          <w:sz w:val="32"/>
          <w:lang w:val="en-US" w:eastAsia="zh-CN"/>
        </w:rPr>
        <w:t>0%</w:t>
      </w:r>
      <w:r>
        <w:rPr>
          <w:rFonts w:hint="eastAsia" w:ascii="仿宋_GB2312" w:eastAsia="仿宋_GB2312"/>
          <w:sz w:val="32"/>
          <w:lang w:eastAsia="zh-CN"/>
        </w:rPr>
        <w:t>，</w:t>
      </w:r>
      <w:r>
        <w:rPr>
          <w:rFonts w:hint="eastAsia" w:ascii="仿宋_GB2312" w:eastAsia="仿宋_GB2312"/>
          <w:sz w:val="32"/>
        </w:rPr>
        <w:t>完成比例：0%。</w:t>
      </w:r>
      <w:r>
        <w:rPr>
          <w:rFonts w:hint="eastAsia" w:ascii="仿宋_GB2312" w:eastAsia="仿宋_GB2312"/>
          <w:color w:val="auto"/>
          <w:sz w:val="32"/>
          <w:lang w:eastAsia="zh-CN"/>
        </w:rPr>
        <w:t>目标未实现的原因是：</w:t>
      </w:r>
      <w:r>
        <w:rPr>
          <w:rFonts w:hint="eastAsia" w:ascii="仿宋_GB2312" w:hAnsi="Arial" w:eastAsia="仿宋_GB2312"/>
          <w:b w:val="0"/>
          <w:i w:val="0"/>
          <w:caps w:val="0"/>
          <w:color w:val="000000"/>
          <w:spacing w:val="0"/>
          <w:kern w:val="0"/>
          <w:sz w:val="32"/>
          <w:shd w:val="clear" w:color="auto" w:fill="FFFFFF"/>
          <w:lang w:val="en-US" w:eastAsia="zh-CN"/>
        </w:rPr>
        <w:t>2017年相关工作已完成，但是资金拨付未完成</w:t>
      </w:r>
      <w:r>
        <w:rPr>
          <w:rFonts w:hint="eastAsia" w:ascii="仿宋" w:hAnsi="仿宋" w:eastAsia="仿宋"/>
          <w:b w:val="0"/>
          <w:sz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Arial" w:eastAsia="仿宋_GB2312"/>
          <w:b w:val="0"/>
          <w:i w:val="0"/>
          <w:caps w:val="0"/>
          <w:color w:val="000000"/>
          <w:spacing w:val="0"/>
          <w:kern w:val="0"/>
          <w:sz w:val="32"/>
          <w:shd w:val="clear" w:color="auto" w:fill="FFFFFF"/>
          <w:lang w:val="en-US" w:eastAsia="zh-CN"/>
        </w:rPr>
      </w:pPr>
      <w:r>
        <w:rPr>
          <w:rFonts w:hint="eastAsia" w:ascii="仿宋_GB2312" w:eastAsia="仿宋_GB2312"/>
          <w:sz w:val="32"/>
        </w:rPr>
        <w:t>第二是</w:t>
      </w:r>
      <w:r>
        <w:rPr>
          <w:rFonts w:hint="eastAsia" w:ascii="仿宋_GB2312" w:eastAsia="仿宋_GB2312"/>
          <w:sz w:val="32"/>
          <w:lang w:eastAsia="zh-CN"/>
        </w:rPr>
        <w:t>数量</w:t>
      </w:r>
      <w:r>
        <w:rPr>
          <w:rFonts w:hint="eastAsia" w:ascii="仿宋_GB2312" w:eastAsia="仿宋_GB2312"/>
          <w:sz w:val="32"/>
        </w:rPr>
        <w:t>目标，绩效目标内容是下拨县区个数</w:t>
      </w:r>
      <w:r>
        <w:rPr>
          <w:rFonts w:hint="eastAsia" w:ascii="仿宋_GB2312" w:eastAsia="仿宋_GB2312"/>
          <w:sz w:val="32"/>
          <w:lang w:eastAsia="zh-CN"/>
        </w:rPr>
        <w:t>，2016年资金未下拨县区，参照其他同类资金补助县区个数，2016年5个，绩效目标值是</w:t>
      </w:r>
      <w:r>
        <w:rPr>
          <w:rFonts w:hint="eastAsia" w:ascii="仿宋_GB2312" w:eastAsia="仿宋_GB2312"/>
          <w:sz w:val="32"/>
        </w:rPr>
        <w:t>2017年不低于5个</w:t>
      </w:r>
      <w:r>
        <w:rPr>
          <w:rFonts w:hint="eastAsia" w:ascii="仿宋_GB2312" w:eastAsia="仿宋_GB2312"/>
          <w:sz w:val="32"/>
          <w:lang w:eastAsia="zh-CN"/>
        </w:rPr>
        <w:t>。</w:t>
      </w:r>
      <w:r>
        <w:rPr>
          <w:rFonts w:hint="eastAsia" w:ascii="仿宋_GB2312" w:eastAsia="仿宋_GB2312"/>
          <w:sz w:val="32"/>
        </w:rPr>
        <w:t>实际完成情况为：</w:t>
      </w:r>
      <w:r>
        <w:rPr>
          <w:rFonts w:hint="eastAsia" w:ascii="仿宋_GB2312" w:eastAsia="仿宋_GB2312"/>
          <w:sz w:val="32"/>
          <w:lang w:val="en-US" w:eastAsia="zh-CN"/>
        </w:rPr>
        <w:t>0个，完成比例：0%</w:t>
      </w:r>
      <w:r>
        <w:rPr>
          <w:rFonts w:hint="eastAsia" w:ascii="仿宋_GB2312" w:eastAsia="仿宋_GB2312"/>
          <w:sz w:val="32"/>
        </w:rPr>
        <w:t>。</w:t>
      </w:r>
      <w:r>
        <w:rPr>
          <w:rFonts w:hint="eastAsia" w:ascii="仿宋_GB2312" w:eastAsia="仿宋_GB2312"/>
          <w:color w:val="auto"/>
          <w:sz w:val="32"/>
          <w:lang w:eastAsia="zh-CN"/>
        </w:rPr>
        <w:t>目标未实现的原因是：</w:t>
      </w:r>
      <w:r>
        <w:rPr>
          <w:rFonts w:hint="eastAsia" w:ascii="仿宋_GB2312" w:hAnsi="Arial" w:eastAsia="仿宋_GB2312"/>
          <w:b w:val="0"/>
          <w:i w:val="0"/>
          <w:caps w:val="0"/>
          <w:color w:val="000000"/>
          <w:spacing w:val="0"/>
          <w:kern w:val="0"/>
          <w:sz w:val="32"/>
          <w:shd w:val="clear" w:color="auto" w:fill="FFFFFF"/>
          <w:lang w:val="en-US" w:eastAsia="zh-CN"/>
        </w:rPr>
        <w:t>2017年资金未下拨县区。</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eastAsia="仿宋_GB2312"/>
          <w:sz w:val="32"/>
        </w:rPr>
      </w:pPr>
      <w:r>
        <w:rPr>
          <w:rFonts w:hint="eastAsia" w:ascii="仿宋_GB2312" w:eastAsia="仿宋_GB2312"/>
          <w:sz w:val="32"/>
          <w:lang w:eastAsia="zh-CN"/>
        </w:rPr>
        <w:t>第三是</w:t>
      </w:r>
      <w:r>
        <w:rPr>
          <w:rFonts w:hint="eastAsia" w:ascii="仿宋_GB2312" w:eastAsia="仿宋_GB2312"/>
          <w:sz w:val="32"/>
        </w:rPr>
        <w:t>数量目标，绩效目标内容是</w:t>
      </w:r>
      <w:r>
        <w:rPr>
          <w:rFonts w:hint="eastAsia" w:ascii="仿宋_GB2312" w:eastAsia="仿宋_GB2312"/>
          <w:sz w:val="32"/>
          <w:lang w:eastAsia="zh-CN"/>
        </w:rPr>
        <w:t>举办全市农村社区建设示范村主任培训班次数</w:t>
      </w:r>
      <w:r>
        <w:rPr>
          <w:rFonts w:hint="eastAsia" w:ascii="仿宋_GB2312" w:eastAsia="仿宋_GB2312"/>
          <w:sz w:val="32"/>
        </w:rPr>
        <w:t>，参考标准</w:t>
      </w:r>
      <w:r>
        <w:rPr>
          <w:rFonts w:hint="eastAsia" w:ascii="仿宋_GB2312" w:eastAsia="仿宋_GB2312"/>
          <w:sz w:val="32"/>
          <w:lang w:eastAsia="zh-CN"/>
        </w:rPr>
        <w:t>无</w:t>
      </w:r>
      <w:r>
        <w:rPr>
          <w:rFonts w:hint="eastAsia" w:ascii="仿宋_GB2312" w:eastAsia="仿宋_GB2312"/>
          <w:sz w:val="32"/>
        </w:rPr>
        <w:t>，绩效目标值是2017年举办全市农村社区建设示范村主任培训班不低于1次。实际完成情况为：201</w:t>
      </w:r>
      <w:r>
        <w:rPr>
          <w:rFonts w:hint="eastAsia" w:ascii="仿宋_GB2312" w:eastAsia="仿宋_GB2312"/>
          <w:sz w:val="32"/>
          <w:lang w:val="en-US" w:eastAsia="zh-CN"/>
        </w:rPr>
        <w:t>7</w:t>
      </w:r>
      <w:r>
        <w:rPr>
          <w:rFonts w:hint="eastAsia" w:ascii="仿宋_GB2312" w:eastAsia="仿宋_GB2312"/>
          <w:sz w:val="32"/>
        </w:rPr>
        <w:t>年举办全市农村社区建设示范村主任培训班1次</w:t>
      </w:r>
      <w:r>
        <w:rPr>
          <w:rFonts w:hint="eastAsia" w:ascii="仿宋_GB2312" w:eastAsia="仿宋_GB2312"/>
          <w:sz w:val="32"/>
          <w:lang w:eastAsia="zh-CN"/>
        </w:rPr>
        <w:t>，完成比例</w:t>
      </w:r>
      <w:r>
        <w:rPr>
          <w:rFonts w:hint="eastAsia" w:ascii="仿宋_GB2312" w:eastAsia="仿宋_GB2312"/>
          <w:sz w:val="32"/>
          <w:lang w:val="en-US" w:eastAsia="zh-CN"/>
        </w:rPr>
        <w:t>100%。</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eastAsia="仿宋_GB2312"/>
          <w:sz w:val="32"/>
          <w:lang w:eastAsia="zh-CN"/>
        </w:rPr>
      </w:pPr>
      <w:r>
        <w:rPr>
          <w:rFonts w:hint="eastAsia" w:ascii="仿宋_GB2312" w:eastAsia="仿宋_GB2312"/>
          <w:sz w:val="32"/>
          <w:lang w:eastAsia="zh-CN"/>
        </w:rPr>
        <w:t>第四是社会效益目标，</w:t>
      </w:r>
      <w:r>
        <w:rPr>
          <w:rFonts w:hint="eastAsia" w:ascii="仿宋_GB2312" w:eastAsia="仿宋_GB2312"/>
          <w:sz w:val="32"/>
        </w:rPr>
        <w:t>绩效目标内容是</w:t>
      </w:r>
      <w:r>
        <w:rPr>
          <w:rFonts w:hint="eastAsia" w:ascii="仿宋_GB2312" w:eastAsia="仿宋_GB2312"/>
          <w:sz w:val="32"/>
          <w:lang w:eastAsia="zh-CN"/>
        </w:rPr>
        <w:t>参加全市农村社区建设示范村主任培训班的人数，无参考标准，</w:t>
      </w:r>
      <w:r>
        <w:rPr>
          <w:rFonts w:hint="eastAsia" w:ascii="仿宋_GB2312" w:eastAsia="仿宋_GB2312"/>
          <w:sz w:val="32"/>
          <w:lang w:val="en-US" w:eastAsia="zh-CN"/>
        </w:rPr>
        <w:t>绩效目标值是2017年参加全市农村社区建设示范村主任培训班的人数不少于50人。实际完成情况为：参加全市农村社区建设示范村主任培训班的人数80人，</w:t>
      </w:r>
      <w:r>
        <w:rPr>
          <w:rFonts w:hint="eastAsia" w:ascii="仿宋_GB2312" w:eastAsia="仿宋_GB2312"/>
          <w:sz w:val="32"/>
          <w:lang w:eastAsia="zh-CN"/>
        </w:rPr>
        <w:t>完成比例</w:t>
      </w:r>
      <w:r>
        <w:rPr>
          <w:rFonts w:hint="eastAsia" w:ascii="仿宋_GB2312" w:eastAsia="仿宋_GB2312"/>
          <w:sz w:val="32"/>
          <w:lang w:val="en-US" w:eastAsia="zh-CN"/>
        </w:rPr>
        <w:t>100%。</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eastAsia="仿宋_GB2312"/>
          <w:sz w:val="32"/>
        </w:rPr>
      </w:pPr>
      <w:r>
        <w:rPr>
          <w:rFonts w:hint="eastAsia" w:ascii="仿宋_GB2312" w:eastAsia="仿宋_GB2312"/>
          <w:sz w:val="32"/>
        </w:rPr>
        <w:t>第</w:t>
      </w:r>
      <w:r>
        <w:rPr>
          <w:rFonts w:hint="eastAsia" w:ascii="仿宋_GB2312" w:eastAsia="仿宋_GB2312"/>
          <w:sz w:val="32"/>
          <w:lang w:eastAsia="zh-CN"/>
        </w:rPr>
        <w:t>五</w:t>
      </w:r>
      <w:r>
        <w:rPr>
          <w:rFonts w:hint="eastAsia" w:ascii="仿宋_GB2312" w:eastAsia="仿宋_GB2312"/>
          <w:sz w:val="32"/>
        </w:rPr>
        <w:t>是社会效益目标，绩效目标内容是</w:t>
      </w:r>
      <w:r>
        <w:rPr>
          <w:rFonts w:hint="eastAsia" w:ascii="仿宋_GB2312" w:eastAsia="仿宋_GB2312"/>
          <w:sz w:val="32"/>
          <w:lang w:eastAsia="zh-CN"/>
        </w:rPr>
        <w:t>支持县区创建省级农村幸福社区建设示范单位</w:t>
      </w:r>
      <w:r>
        <w:rPr>
          <w:rFonts w:hint="eastAsia" w:ascii="仿宋_GB2312" w:eastAsia="仿宋_GB2312"/>
          <w:sz w:val="32"/>
        </w:rPr>
        <w:t>，</w:t>
      </w:r>
      <w:r>
        <w:rPr>
          <w:rFonts w:hint="eastAsia" w:ascii="仿宋_GB2312" w:eastAsia="仿宋_GB2312"/>
          <w:sz w:val="32"/>
          <w:lang w:eastAsia="zh-CN"/>
        </w:rPr>
        <w:t>无</w:t>
      </w:r>
      <w:r>
        <w:rPr>
          <w:rFonts w:hint="eastAsia" w:ascii="仿宋_GB2312" w:eastAsia="仿宋_GB2312"/>
          <w:sz w:val="32"/>
        </w:rPr>
        <w:t>参考标准</w:t>
      </w:r>
      <w:r>
        <w:rPr>
          <w:rFonts w:hint="eastAsia" w:ascii="仿宋_GB2312" w:eastAsia="仿宋_GB2312"/>
          <w:sz w:val="32"/>
          <w:lang w:eastAsia="zh-CN"/>
        </w:rPr>
        <w:t>，</w:t>
      </w:r>
      <w:r>
        <w:rPr>
          <w:rFonts w:hint="eastAsia" w:ascii="仿宋_GB2312" w:eastAsia="仿宋_GB2312"/>
          <w:sz w:val="32"/>
        </w:rPr>
        <w:t>绩效目标值是2017年不低于25个。实际完成情况为：2017年创建省级农村幸福社区建设示范单位</w:t>
      </w:r>
      <w:r>
        <w:rPr>
          <w:rFonts w:hint="eastAsia" w:ascii="仿宋_GB2312" w:eastAsia="仿宋_GB2312"/>
          <w:sz w:val="32"/>
          <w:lang w:val="en-US" w:eastAsia="zh-CN"/>
        </w:rPr>
        <w:t>42</w:t>
      </w:r>
      <w:r>
        <w:rPr>
          <w:rFonts w:hint="eastAsia" w:ascii="仿宋_GB2312" w:eastAsia="仿宋_GB2312"/>
          <w:sz w:val="32"/>
        </w:rPr>
        <w:t>个</w:t>
      </w:r>
      <w:r>
        <w:rPr>
          <w:rFonts w:hint="eastAsia" w:ascii="仿宋_GB2312" w:eastAsia="仿宋_GB2312"/>
          <w:sz w:val="32"/>
          <w:lang w:eastAsia="zh-CN"/>
        </w:rPr>
        <w:t>，</w:t>
      </w:r>
      <w:r>
        <w:rPr>
          <w:rFonts w:hint="eastAsia" w:ascii="仿宋_GB2312" w:eastAsia="仿宋_GB2312"/>
          <w:sz w:val="32"/>
        </w:rPr>
        <w:t>完成比例100%。</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jc w:val="both"/>
        <w:outlineLvl w:val="9"/>
        <w:rPr>
          <w:rFonts w:hint="eastAsia" w:ascii="楷体" w:hAnsi="楷体" w:eastAsia="楷体" w:cs="楷体"/>
          <w:b w:val="0"/>
          <w:bCs/>
          <w:color w:val="000000"/>
          <w:kern w:val="0"/>
          <w:sz w:val="32"/>
        </w:rPr>
      </w:pPr>
      <w:r>
        <w:rPr>
          <w:rFonts w:hint="eastAsia" w:ascii="楷体" w:hAnsi="楷体" w:eastAsia="楷体" w:cs="楷体"/>
          <w:b w:val="0"/>
          <w:bCs/>
          <w:color w:val="000000"/>
          <w:kern w:val="0"/>
          <w:sz w:val="32"/>
        </w:rPr>
        <w:t>（</w:t>
      </w:r>
      <w:r>
        <w:rPr>
          <w:rFonts w:hint="eastAsia" w:ascii="楷体" w:hAnsi="楷体" w:eastAsia="楷体" w:cs="楷体"/>
          <w:b w:val="0"/>
          <w:bCs/>
          <w:color w:val="000000"/>
          <w:kern w:val="0"/>
          <w:sz w:val="32"/>
          <w:lang w:eastAsia="zh-CN"/>
        </w:rPr>
        <w:t>三</w:t>
      </w:r>
      <w:r>
        <w:rPr>
          <w:rFonts w:hint="eastAsia" w:ascii="楷体" w:hAnsi="楷体" w:eastAsia="楷体" w:cs="楷体"/>
          <w:b w:val="0"/>
          <w:bCs/>
          <w:color w:val="000000"/>
          <w:kern w:val="0"/>
          <w:sz w:val="32"/>
        </w:rPr>
        <w:t>）项目实施中存在的问题和改进</w:t>
      </w:r>
      <w:r>
        <w:rPr>
          <w:rFonts w:hint="eastAsia" w:ascii="楷体" w:hAnsi="楷体" w:eastAsia="楷体" w:cs="楷体"/>
          <w:b w:val="0"/>
          <w:bCs/>
          <w:color w:val="000000"/>
          <w:kern w:val="0"/>
          <w:sz w:val="32"/>
          <w:lang w:eastAsia="zh-CN"/>
        </w:rPr>
        <w:t>建议</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left"/>
        <w:textAlignment w:val="auto"/>
        <w:outlineLvl w:val="9"/>
        <w:rPr>
          <w:rFonts w:hint="eastAsia" w:ascii="仿宋_GB2312" w:eastAsia="仿宋_GB2312"/>
          <w:sz w:val="32"/>
          <w:lang w:eastAsia="zh-CN"/>
        </w:rPr>
      </w:pPr>
      <w:r>
        <w:rPr>
          <w:rFonts w:hint="eastAsia" w:ascii="仿宋_GB2312" w:eastAsia="仿宋_GB2312"/>
          <w:sz w:val="32"/>
          <w:lang w:eastAsia="zh-CN"/>
        </w:rPr>
        <w:t>存在问题：在农村社区建设工作中，示范村的典型辐射作用发挥不明显。</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outlineLvl w:val="9"/>
        <w:rPr>
          <w:rFonts w:hint="eastAsia" w:ascii="仿宋_GB2312" w:eastAsia="仿宋_GB2312"/>
          <w:sz w:val="32"/>
          <w:lang w:eastAsia="zh-CN"/>
        </w:rPr>
      </w:pPr>
      <w:r>
        <w:rPr>
          <w:rFonts w:hint="eastAsia" w:ascii="仿宋_GB2312" w:eastAsia="仿宋_GB2312"/>
          <w:sz w:val="32"/>
        </w:rPr>
        <w:t>建议：</w:t>
      </w:r>
      <w:r>
        <w:rPr>
          <w:rFonts w:hint="eastAsia" w:ascii="仿宋_GB2312" w:eastAsia="仿宋_GB2312"/>
          <w:sz w:val="32"/>
          <w:lang w:eastAsia="zh-CN"/>
        </w:rPr>
        <w:t>结合我市城乡社区治理三年行动，推广长乐区百户村农村社区建设经验，进一步扩大农村社区建设覆盖面，打造农村标杆社区。对农村社区建设负责人进行培训，指导我市农村社区村民自治机制建设，建立健全农村社区村民自治章程、村规民约，完善村民会议和村民代表会议制度、村务公开制度、民主决策、民主管理、民主评议和民主监督制度。召开农村社区建设现场会推进会，推进我市省级农村社区建设示范创建及全国农村社区建设示范创建农村社区建设示范创建活动，促进农村社区建设由点到面深入开展。</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4F264C"/>
    <w:rsid w:val="1F4F264C"/>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2018-09-11T02:31:00Z</dcterms:created>
  <dc:creator>Administrator</dc:creator>
  <cp:lastModifiedBy>Administrator</cp:lastModifiedBy>
  <dcterms:modified xsi:type="dcterms:W3CDTF">2018-09-11T02:31:55Z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