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黑体" w:eastAsia="黑体"/>
          <w:sz w:val="32"/>
        </w:rPr>
      </w:pPr>
      <w:r>
        <w:rPr>
          <w:rFonts w:hint="eastAsia" w:ascii="方正小标宋简体" w:hAnsi="方正小标宋简体" w:eastAsia="方正小标宋简体" w:cs="方正小标宋简体"/>
          <w:sz w:val="44"/>
        </w:rPr>
        <w:t>201</w:t>
      </w:r>
      <w:r>
        <w:rPr>
          <w:rFonts w:hint="eastAsia" w:ascii="方正小标宋简体" w:hAnsi="方正小标宋简体" w:eastAsia="方正小标宋简体" w:cs="方正小标宋简体"/>
          <w:sz w:val="44"/>
          <w:lang w:val="en-US" w:eastAsia="zh-CN"/>
        </w:rPr>
        <w:t>7</w:t>
      </w:r>
      <w:r>
        <w:rPr>
          <w:rFonts w:hint="eastAsia" w:ascii="方正小标宋简体" w:hAnsi="方正小标宋简体" w:eastAsia="方正小标宋简体" w:cs="方正小标宋简体"/>
          <w:sz w:val="44"/>
        </w:rPr>
        <w:t>年</w:t>
      </w:r>
      <w:r>
        <w:rPr>
          <w:rFonts w:hint="eastAsia" w:ascii="方正小标宋简体" w:hAnsi="方正小标宋简体" w:eastAsia="方正小标宋简体" w:cs="方正小标宋简体"/>
          <w:sz w:val="44"/>
          <w:lang w:eastAsia="zh-CN"/>
        </w:rPr>
        <w:t>福州市按摩医院综合楼拆除重建过渡费项目</w:t>
      </w:r>
      <w:r>
        <w:rPr>
          <w:rFonts w:hint="eastAsia" w:ascii="方正小标宋简体" w:hAnsi="方正小标宋简体" w:eastAsia="方正小标宋简体" w:cs="方正小标宋简体"/>
          <w:sz w:val="44"/>
        </w:rPr>
        <w:t>绩效</w:t>
      </w:r>
      <w:bookmarkStart w:id="0" w:name="_GoBack"/>
      <w:bookmarkEnd w:id="0"/>
      <w:r>
        <w:rPr>
          <w:rFonts w:hint="eastAsia" w:ascii="方正小标宋简体" w:hAnsi="方正小标宋简体" w:eastAsia="方正小标宋简体" w:cs="方正小标宋简体"/>
          <w:sz w:val="44"/>
        </w:rPr>
        <w:t>自评报告</w:t>
      </w:r>
    </w:p>
    <w:p>
      <w:pPr>
        <w:keepNext w:val="0"/>
        <w:keepLines w:val="0"/>
        <w:pageBreakBefore w:val="0"/>
        <w:kinsoku/>
        <w:wordWrap/>
        <w:overflowPunct/>
        <w:topLinePunct w:val="0"/>
        <w:autoSpaceDE/>
        <w:autoSpaceDN/>
        <w:bidi w:val="0"/>
        <w:adjustRightInd/>
        <w:snapToGrid/>
        <w:spacing w:line="560" w:lineRule="exact"/>
        <w:ind w:right="0" w:rightChars="0"/>
        <w:jc w:val="both"/>
        <w:outlineLvl w:val="9"/>
        <w:rPr>
          <w:rFonts w:hint="eastAsia" w:ascii="黑体" w:hAnsi="宋体" w:eastAsia="黑体"/>
          <w:sz w:val="32"/>
        </w:rPr>
      </w:pPr>
      <w:r>
        <w:rPr>
          <w:rFonts w:hint="eastAsia" w:ascii="黑体" w:hAnsi="宋体" w:eastAsia="黑体"/>
          <w:sz w:val="32"/>
          <w:lang w:val="en-US" w:eastAsia="zh-CN"/>
        </w:rPr>
        <w:t xml:space="preserve">    </w:t>
      </w:r>
      <w:r>
        <w:rPr>
          <w:rFonts w:hint="eastAsia" w:ascii="黑体" w:hAnsi="宋体" w:eastAsia="黑体"/>
          <w:sz w:val="32"/>
        </w:rPr>
        <w:t>一、项目</w:t>
      </w:r>
      <w:r>
        <w:rPr>
          <w:rFonts w:hint="eastAsia" w:ascii="黑体" w:hAnsi="宋体" w:eastAsia="黑体"/>
          <w:sz w:val="32"/>
          <w:lang w:eastAsia="zh-CN"/>
        </w:rPr>
        <w:t>总体</w:t>
      </w:r>
      <w:r>
        <w:rPr>
          <w:rFonts w:hint="eastAsia" w:ascii="黑体" w:hAnsi="宋体" w:eastAsia="黑体"/>
          <w:sz w:val="32"/>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仿宋_GB2312" w:eastAsia="仿宋_GB2312"/>
          <w:b w:val="0"/>
          <w:bCs/>
          <w:sz w:val="32"/>
          <w:lang w:val="en-US" w:eastAsia="zh-CN"/>
        </w:rPr>
      </w:pPr>
      <w:r>
        <w:rPr>
          <w:rFonts w:hint="eastAsia" w:ascii="仿宋_GB2312" w:eastAsia="仿宋_GB2312"/>
          <w:b/>
          <w:sz w:val="32"/>
        </w:rPr>
        <w:t xml:space="preserve">  </w:t>
      </w:r>
      <w:r>
        <w:rPr>
          <w:rFonts w:hint="eastAsia" w:ascii="仿宋_GB2312" w:eastAsia="仿宋_GB2312"/>
          <w:b w:val="0"/>
          <w:bCs/>
          <w:sz w:val="32"/>
        </w:rPr>
        <w:t xml:space="preserve"> </w:t>
      </w:r>
      <w:r>
        <w:rPr>
          <w:rFonts w:hint="eastAsia" w:ascii="仿宋_GB2312" w:eastAsia="仿宋_GB2312"/>
          <w:b/>
          <w:bCs w:val="0"/>
          <w:sz w:val="32"/>
        </w:rPr>
        <w:t xml:space="preserve"> </w:t>
      </w:r>
      <w:r>
        <w:rPr>
          <w:rFonts w:hint="eastAsia" w:ascii="仿宋_GB2312" w:eastAsia="仿宋_GB2312"/>
          <w:b w:val="0"/>
          <w:bCs/>
          <w:sz w:val="32"/>
          <w:lang w:val="en-US" w:eastAsia="zh-CN"/>
        </w:rPr>
        <w:t>综合楼拆除重建过渡费项目由五个部分组成（1）大楼搬迁费。2017年搬迁至福利大楼（福晟财富中心），医院有重要的医疗设备、HIS系统及机房需要的专业人员进行搬迁（2）市局把福利大楼（福晟财富中心）作为我院拆迁后营业安置点，我院租住大楼需要支付的租金（3）旧大楼拆除费（含大楼垃圾运输处理费）（4）安置点装修费。由于安置点现处于毛坯房状态，目前不具备作为医疗点的要求，需要进行修缮。</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sz w:val="32"/>
        </w:rPr>
      </w:pPr>
      <w:r>
        <w:rPr>
          <w:rFonts w:hint="eastAsia" w:ascii="楷体" w:hAnsi="楷体" w:eastAsia="楷体" w:cs="楷体"/>
          <w:b w:val="0"/>
          <w:bCs/>
          <w:sz w:val="32"/>
        </w:rPr>
        <w:t>（一）项目的实施依据：</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hAnsi="宋体" w:eastAsia="仿宋_GB2312"/>
          <w:color w:val="auto"/>
          <w:sz w:val="32"/>
          <w:lang w:val="en-US" w:eastAsia="zh-CN"/>
        </w:rPr>
      </w:pPr>
      <w:r>
        <w:rPr>
          <w:rFonts w:hint="eastAsia" w:ascii="仿宋_GB2312" w:eastAsia="仿宋_GB2312"/>
          <w:sz w:val="32"/>
        </w:rPr>
        <w:t>根据</w:t>
      </w:r>
      <w:r>
        <w:rPr>
          <w:rFonts w:hint="eastAsia" w:ascii="仿宋_GB2312" w:eastAsia="仿宋_GB2312"/>
          <w:sz w:val="32"/>
          <w:lang w:val="en-US" w:eastAsia="zh-CN"/>
        </w:rPr>
        <w:t>2011年第8次市长办公会议批准市按摩医院拆除重建，建设经费除申请省补助外，其余由福彩公益金安排</w:t>
      </w:r>
      <w:r>
        <w:rPr>
          <w:rFonts w:hint="eastAsia" w:ascii="仿宋_GB2312" w:eastAsia="仿宋_GB2312"/>
          <w:sz w:val="32"/>
          <w:lang w:eastAsia="zh-CN"/>
        </w:rPr>
        <w:t>。此外，</w:t>
      </w:r>
      <w:r>
        <w:rPr>
          <w:rFonts w:hint="eastAsia" w:ascii="仿宋_GB2312" w:eastAsia="仿宋_GB2312"/>
          <w:color w:val="auto"/>
          <w:sz w:val="32"/>
        </w:rPr>
        <w:t>根据</w:t>
      </w:r>
      <w:r>
        <w:rPr>
          <w:rFonts w:hint="eastAsia" w:ascii="仿宋_GB2312" w:hAnsi="宋体" w:eastAsia="仿宋_GB2312"/>
          <w:color w:val="auto"/>
          <w:sz w:val="32"/>
        </w:rPr>
        <w:t>《</w:t>
      </w:r>
      <w:r>
        <w:rPr>
          <w:rFonts w:hint="eastAsia" w:ascii="仿宋_GB2312" w:hAnsi="宋体" w:eastAsia="仿宋_GB2312"/>
          <w:color w:val="auto"/>
          <w:sz w:val="32"/>
          <w:lang w:eastAsia="zh-CN"/>
        </w:rPr>
        <w:t>福州市发展和改革委员会关于福州市按摩医院综合楼项目建议书暨可行性研究报告的批复</w:t>
      </w:r>
      <w:r>
        <w:rPr>
          <w:rFonts w:hint="eastAsia" w:ascii="仿宋_GB2312" w:hAnsi="宋体" w:eastAsia="仿宋_GB2312"/>
          <w:color w:val="auto"/>
          <w:sz w:val="32"/>
        </w:rPr>
        <w:t>》（</w:t>
      </w:r>
      <w:r>
        <w:rPr>
          <w:rFonts w:hint="eastAsia" w:ascii="仿宋_GB2312" w:hAnsi="宋体" w:eastAsia="仿宋_GB2312"/>
          <w:color w:val="auto"/>
          <w:sz w:val="32"/>
          <w:lang w:eastAsia="zh-CN"/>
        </w:rPr>
        <w:t>榕发改审批</w:t>
      </w:r>
      <w:r>
        <w:rPr>
          <w:rFonts w:hint="eastAsia" w:ascii="仿宋_GB2312" w:hAnsi="宋体" w:eastAsia="仿宋_GB2312"/>
          <w:color w:val="auto"/>
          <w:sz w:val="32"/>
        </w:rPr>
        <w:t>〔201</w:t>
      </w:r>
      <w:r>
        <w:rPr>
          <w:rFonts w:hint="eastAsia" w:ascii="仿宋_GB2312" w:hAnsi="宋体" w:eastAsia="仿宋_GB2312"/>
          <w:color w:val="auto"/>
          <w:sz w:val="32"/>
          <w:lang w:val="en-US" w:eastAsia="zh-CN"/>
        </w:rPr>
        <w:t>6</w:t>
      </w:r>
      <w:r>
        <w:rPr>
          <w:rFonts w:hint="eastAsia" w:ascii="仿宋_GB2312" w:hAnsi="宋体" w:eastAsia="仿宋_GB2312"/>
          <w:color w:val="auto"/>
          <w:sz w:val="32"/>
        </w:rPr>
        <w:t>〕</w:t>
      </w:r>
      <w:r>
        <w:rPr>
          <w:rFonts w:hint="eastAsia" w:ascii="仿宋_GB2312" w:hAnsi="宋体" w:eastAsia="仿宋_GB2312"/>
          <w:color w:val="auto"/>
          <w:sz w:val="32"/>
          <w:lang w:val="en-US" w:eastAsia="zh-CN"/>
        </w:rPr>
        <w:t>99</w:t>
      </w:r>
      <w:r>
        <w:rPr>
          <w:rFonts w:hint="eastAsia" w:ascii="仿宋_GB2312" w:hAnsi="宋体" w:eastAsia="仿宋_GB2312"/>
          <w:color w:val="auto"/>
          <w:sz w:val="32"/>
        </w:rPr>
        <w:t>号）</w:t>
      </w:r>
      <w:r>
        <w:rPr>
          <w:rFonts w:hint="eastAsia" w:ascii="仿宋_GB2312" w:hAnsi="宋体" w:eastAsia="仿宋_GB2312"/>
          <w:color w:val="auto"/>
          <w:sz w:val="32"/>
          <w:lang w:eastAsia="zh-CN"/>
        </w:rPr>
        <w:t>，拆除现有的综合楼并新建</w:t>
      </w:r>
      <w:r>
        <w:rPr>
          <w:rFonts w:hint="eastAsia" w:ascii="仿宋_GB2312" w:hAnsi="宋体" w:eastAsia="仿宋_GB2312"/>
          <w:color w:val="auto"/>
          <w:sz w:val="32"/>
          <w:lang w:val="en-US" w:eastAsia="zh-CN"/>
        </w:rPr>
        <w:t>1幢综合楼</w:t>
      </w:r>
      <w:r>
        <w:rPr>
          <w:rFonts w:hint="eastAsia" w:ascii="仿宋_GB2312" w:hAnsi="宋体" w:eastAsia="仿宋_GB2312"/>
          <w:color w:val="auto"/>
          <w:sz w:val="32"/>
          <w:lang w:eastAsia="zh-CN"/>
        </w:rPr>
        <w:t>，及</w:t>
      </w:r>
      <w:r>
        <w:rPr>
          <w:rFonts w:hint="eastAsia" w:ascii="仿宋_GB2312" w:hAnsi="宋体" w:eastAsia="仿宋_GB2312"/>
          <w:color w:val="auto"/>
          <w:sz w:val="32"/>
          <w:lang w:val="en-US" w:eastAsia="zh-CN"/>
        </w:rPr>
        <w:t>2016年第17次局务会会议纪要（局务会议纪要</w:t>
      </w:r>
      <w:r>
        <w:rPr>
          <w:rFonts w:hint="eastAsia" w:ascii="仿宋_GB2312" w:hAnsi="宋体" w:eastAsia="仿宋_GB2312"/>
          <w:color w:val="auto"/>
          <w:sz w:val="32"/>
        </w:rPr>
        <w:t>〔201</w:t>
      </w:r>
      <w:r>
        <w:rPr>
          <w:rFonts w:hint="eastAsia" w:ascii="仿宋_GB2312" w:hAnsi="宋体" w:eastAsia="仿宋_GB2312"/>
          <w:color w:val="auto"/>
          <w:sz w:val="32"/>
          <w:lang w:val="en-US" w:eastAsia="zh-CN"/>
        </w:rPr>
        <w:t>6</w:t>
      </w:r>
      <w:r>
        <w:rPr>
          <w:rFonts w:hint="eastAsia" w:ascii="仿宋_GB2312" w:hAnsi="宋体" w:eastAsia="仿宋_GB2312"/>
          <w:color w:val="auto"/>
          <w:sz w:val="32"/>
        </w:rPr>
        <w:t>〕</w:t>
      </w:r>
      <w:r>
        <w:rPr>
          <w:rFonts w:hint="eastAsia" w:ascii="仿宋_GB2312" w:hAnsi="宋体" w:eastAsia="仿宋_GB2312"/>
          <w:color w:val="auto"/>
          <w:sz w:val="32"/>
          <w:lang w:val="en-US" w:eastAsia="zh-CN"/>
        </w:rPr>
        <w:t>17号）安排我院租住福利大楼作为临时营业过渡点。</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sz w:val="32"/>
          <w:lang w:eastAsia="zh-CN"/>
        </w:rPr>
      </w:pPr>
      <w:r>
        <w:rPr>
          <w:rFonts w:hint="eastAsia" w:ascii="楷体" w:hAnsi="楷体" w:eastAsia="楷体" w:cs="楷体"/>
          <w:b w:val="0"/>
          <w:bCs/>
          <w:sz w:val="32"/>
        </w:rPr>
        <w:t>（</w:t>
      </w:r>
      <w:r>
        <w:rPr>
          <w:rFonts w:hint="eastAsia" w:ascii="楷体" w:hAnsi="楷体" w:eastAsia="楷体" w:cs="楷体"/>
          <w:b w:val="0"/>
          <w:bCs/>
          <w:sz w:val="32"/>
          <w:lang w:eastAsia="zh-CN"/>
        </w:rPr>
        <w:t>二</w:t>
      </w:r>
      <w:r>
        <w:rPr>
          <w:rFonts w:hint="eastAsia" w:ascii="楷体" w:hAnsi="楷体" w:eastAsia="楷体" w:cs="楷体"/>
          <w:b w:val="0"/>
          <w:bCs/>
          <w:sz w:val="32"/>
        </w:rPr>
        <w:t>）预期投入情况及实施后达成的主要效益：</w:t>
      </w:r>
      <w:r>
        <w:rPr>
          <w:rFonts w:hint="eastAsia" w:ascii="楷体" w:hAnsi="楷体" w:eastAsia="楷体" w:cs="楷体"/>
          <w:b w:val="0"/>
          <w:bCs/>
          <w:sz w:val="32"/>
          <w:lang w:eastAsia="zh-CN"/>
        </w:rPr>
        <w:t>在拆除危楼，大楼重建期间，医院日常业务能顺利开展，保障盲人就业，维护社会稳定。</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黑体" w:hAnsi="黑体" w:eastAsia="黑体"/>
          <w:b w:val="0"/>
          <w:sz w:val="32"/>
          <w:lang w:eastAsia="zh-CN"/>
        </w:rPr>
      </w:pPr>
      <w:r>
        <w:rPr>
          <w:rFonts w:hint="eastAsia" w:ascii="黑体" w:hAnsi="黑体" w:eastAsia="黑体"/>
          <w:b w:val="0"/>
          <w:sz w:val="32"/>
          <w:lang w:eastAsia="zh-CN"/>
        </w:rPr>
        <w:t>二、项目绩效自评结论</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sz w:val="32"/>
          <w:lang w:eastAsia="zh-CN"/>
        </w:rPr>
      </w:pPr>
      <w:r>
        <w:rPr>
          <w:rFonts w:hint="eastAsia" w:ascii="楷体" w:hAnsi="楷体" w:eastAsia="楷体" w:cs="楷体"/>
          <w:b w:val="0"/>
          <w:bCs/>
          <w:sz w:val="32"/>
        </w:rPr>
        <w:t>（一）</w:t>
      </w:r>
      <w:r>
        <w:rPr>
          <w:rFonts w:hint="eastAsia" w:ascii="楷体" w:hAnsi="楷体" w:eastAsia="楷体" w:cs="楷体"/>
          <w:b w:val="0"/>
          <w:bCs/>
          <w:sz w:val="32"/>
          <w:lang w:eastAsia="zh-CN"/>
        </w:rPr>
        <w:t>项目绩效自评得分及等级</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b/>
          <w:sz w:val="32"/>
          <w:lang w:eastAsia="zh-CN"/>
        </w:rPr>
      </w:pPr>
      <w:r>
        <w:rPr>
          <w:rFonts w:hint="eastAsia" w:ascii="仿宋_GB2312" w:eastAsia="仿宋_GB2312"/>
          <w:sz w:val="32"/>
        </w:rPr>
        <w:t>项目绩效评价得分</w:t>
      </w:r>
      <w:r>
        <w:rPr>
          <w:rFonts w:hint="eastAsia" w:ascii="仿宋_GB2312" w:eastAsia="仿宋_GB2312"/>
          <w:sz w:val="32"/>
          <w:lang w:val="en-US" w:eastAsia="zh-CN"/>
        </w:rPr>
        <w:t>60.32</w:t>
      </w:r>
      <w:r>
        <w:rPr>
          <w:rFonts w:hint="eastAsia" w:ascii="仿宋_GB2312" w:eastAsia="仿宋_GB2312"/>
          <w:sz w:val="32"/>
        </w:rPr>
        <w:t>分，等级为</w:t>
      </w:r>
      <w:r>
        <w:rPr>
          <w:rFonts w:hint="eastAsia" w:ascii="仿宋_GB2312" w:eastAsia="仿宋_GB2312"/>
          <w:sz w:val="32"/>
          <w:lang w:eastAsia="zh-CN"/>
        </w:rPr>
        <w:t>合格</w:t>
      </w:r>
      <w:r>
        <w:rPr>
          <w:rFonts w:hint="eastAsia" w:ascii="仿宋_GB2312" w:eastAsia="仿宋_GB2312"/>
          <w:sz w:val="32"/>
        </w:rPr>
        <w:t>。</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sz w:val="32"/>
          <w:lang w:val="en-US" w:eastAsia="zh-CN"/>
        </w:rPr>
      </w:pPr>
      <w:r>
        <w:rPr>
          <w:rFonts w:hint="eastAsia" w:ascii="楷体" w:hAnsi="楷体" w:eastAsia="楷体" w:cs="楷体"/>
          <w:b w:val="0"/>
          <w:bCs/>
          <w:sz w:val="32"/>
        </w:rPr>
        <w:t>（</w:t>
      </w:r>
      <w:r>
        <w:rPr>
          <w:rFonts w:hint="eastAsia" w:ascii="楷体" w:hAnsi="楷体" w:eastAsia="楷体" w:cs="楷体"/>
          <w:b w:val="0"/>
          <w:bCs/>
          <w:sz w:val="32"/>
          <w:lang w:eastAsia="zh-CN"/>
        </w:rPr>
        <w:t>二</w:t>
      </w:r>
      <w:r>
        <w:rPr>
          <w:rFonts w:hint="eastAsia" w:ascii="楷体" w:hAnsi="楷体" w:eastAsia="楷体" w:cs="楷体"/>
          <w:b w:val="0"/>
          <w:bCs/>
          <w:sz w:val="32"/>
        </w:rPr>
        <w:t>）</w:t>
      </w:r>
      <w:r>
        <w:rPr>
          <w:rFonts w:hint="eastAsia" w:ascii="楷体" w:hAnsi="楷体" w:eastAsia="楷体" w:cs="楷体"/>
          <w:b w:val="0"/>
          <w:bCs/>
          <w:sz w:val="32"/>
          <w:lang w:eastAsia="zh-CN"/>
        </w:rPr>
        <w:t>项目绩效目标实现情况分析</w:t>
      </w:r>
      <w:r>
        <w:rPr>
          <w:rFonts w:hint="eastAsia" w:ascii="楷体" w:hAnsi="楷体" w:eastAsia="楷体" w:cs="楷体"/>
          <w:b w:val="0"/>
          <w:bCs/>
          <w:sz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仿宋_GB2312" w:eastAsia="仿宋_GB2312"/>
          <w:sz w:val="32"/>
        </w:rPr>
      </w:pPr>
      <w:r>
        <w:rPr>
          <w:rFonts w:hint="eastAsia" w:ascii="仿宋_GB2312" w:eastAsia="仿宋_GB2312"/>
          <w:sz w:val="32"/>
          <w:lang w:val="en-US" w:eastAsia="zh-CN"/>
        </w:rPr>
        <w:t xml:space="preserve">     </w:t>
      </w:r>
      <w:r>
        <w:rPr>
          <w:rFonts w:hint="eastAsia" w:ascii="仿宋_GB2312" w:eastAsia="仿宋_GB2312"/>
          <w:sz w:val="32"/>
        </w:rPr>
        <w:t>201</w:t>
      </w:r>
      <w:r>
        <w:rPr>
          <w:rFonts w:hint="eastAsia" w:ascii="仿宋_GB2312" w:eastAsia="仿宋_GB2312"/>
          <w:sz w:val="32"/>
          <w:lang w:val="en-US" w:eastAsia="zh-CN"/>
        </w:rPr>
        <w:t>7</w:t>
      </w:r>
      <w:r>
        <w:rPr>
          <w:rFonts w:hint="eastAsia" w:ascii="仿宋_GB2312" w:eastAsia="仿宋_GB2312"/>
          <w:sz w:val="32"/>
        </w:rPr>
        <w:t>年项目设置了</w:t>
      </w:r>
      <w:r>
        <w:rPr>
          <w:rFonts w:hint="eastAsia" w:ascii="仿宋_GB2312" w:eastAsia="仿宋_GB2312"/>
          <w:sz w:val="32"/>
          <w:lang w:val="en-US" w:eastAsia="zh-CN"/>
        </w:rPr>
        <w:t>5</w:t>
      </w:r>
      <w:r>
        <w:rPr>
          <w:rFonts w:hint="eastAsia" w:ascii="仿宋_GB2312" w:eastAsia="仿宋_GB2312"/>
          <w:sz w:val="32"/>
        </w:rPr>
        <w:t>个绩效目标，其中：</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sz w:val="32"/>
        </w:rPr>
      </w:pPr>
      <w:r>
        <w:rPr>
          <w:rFonts w:hint="eastAsia" w:ascii="仿宋_GB2312" w:eastAsia="仿宋_GB2312"/>
          <w:sz w:val="32"/>
        </w:rPr>
        <w:t>第一是</w:t>
      </w:r>
      <w:r>
        <w:rPr>
          <w:rFonts w:hint="eastAsia" w:ascii="仿宋_GB2312" w:eastAsia="仿宋_GB2312"/>
          <w:sz w:val="32"/>
          <w:lang w:eastAsia="zh-CN"/>
        </w:rPr>
        <w:t>成本</w:t>
      </w:r>
      <w:r>
        <w:rPr>
          <w:rFonts w:hint="eastAsia" w:ascii="仿宋_GB2312" w:eastAsia="仿宋_GB2312"/>
          <w:sz w:val="32"/>
        </w:rPr>
        <w:t>目标，绩效目标内容是</w:t>
      </w:r>
      <w:r>
        <w:rPr>
          <w:rFonts w:hint="eastAsia" w:ascii="仿宋_GB2312" w:eastAsia="仿宋_GB2312"/>
          <w:sz w:val="32"/>
          <w:lang w:eastAsia="zh-CN"/>
        </w:rPr>
        <w:t>预算执行率</w:t>
      </w:r>
      <w:r>
        <w:rPr>
          <w:rFonts w:hint="eastAsia" w:ascii="仿宋_GB2312" w:eastAsia="仿宋_GB2312"/>
          <w:sz w:val="32"/>
        </w:rPr>
        <w:t>，参考标准是201</w:t>
      </w:r>
      <w:r>
        <w:rPr>
          <w:rFonts w:hint="eastAsia" w:ascii="仿宋_GB2312" w:eastAsia="仿宋_GB2312"/>
          <w:sz w:val="32"/>
          <w:lang w:val="en-US" w:eastAsia="zh-CN"/>
        </w:rPr>
        <w:t>6</w:t>
      </w:r>
      <w:r>
        <w:rPr>
          <w:rFonts w:hint="eastAsia" w:ascii="仿宋_GB2312" w:eastAsia="仿宋_GB2312"/>
          <w:sz w:val="32"/>
        </w:rPr>
        <w:t>年</w:t>
      </w:r>
      <w:r>
        <w:rPr>
          <w:rFonts w:hint="eastAsia" w:ascii="仿宋_GB2312" w:eastAsia="仿宋_GB2312"/>
          <w:sz w:val="32"/>
          <w:lang w:eastAsia="zh-CN"/>
        </w:rPr>
        <w:t>完成</w:t>
      </w:r>
      <w:r>
        <w:rPr>
          <w:rFonts w:hint="eastAsia" w:ascii="仿宋_GB2312" w:eastAsia="仿宋_GB2312"/>
          <w:sz w:val="32"/>
          <w:lang w:val="en-US" w:eastAsia="zh-CN"/>
        </w:rPr>
        <w:t>69.27%</w:t>
      </w:r>
      <w:r>
        <w:rPr>
          <w:rFonts w:hint="eastAsia" w:ascii="仿宋_GB2312" w:eastAsia="仿宋_GB2312"/>
          <w:sz w:val="32"/>
        </w:rPr>
        <w:t>，绩效目标值是201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不低于</w:t>
      </w:r>
      <w:r>
        <w:rPr>
          <w:rFonts w:hint="eastAsia" w:ascii="仿宋_GB2312" w:eastAsia="仿宋_GB2312"/>
          <w:sz w:val="32"/>
          <w:lang w:val="en-US" w:eastAsia="zh-CN"/>
        </w:rPr>
        <w:t>95%</w:t>
      </w:r>
      <w:r>
        <w:rPr>
          <w:rFonts w:hint="eastAsia" w:ascii="仿宋_GB2312" w:eastAsia="仿宋_GB2312"/>
          <w:sz w:val="32"/>
        </w:rPr>
        <w:t>。实际完成情况为：201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完成</w:t>
      </w:r>
      <w:r>
        <w:rPr>
          <w:rFonts w:hint="eastAsia" w:ascii="仿宋_GB2312" w:eastAsia="仿宋_GB2312"/>
          <w:sz w:val="32"/>
          <w:lang w:val="en-US" w:eastAsia="zh-CN"/>
        </w:rPr>
        <w:t>0%</w:t>
      </w:r>
      <w:r>
        <w:rPr>
          <w:rFonts w:hint="eastAsia" w:ascii="仿宋_GB2312" w:eastAsia="仿宋_GB2312"/>
          <w:sz w:val="32"/>
        </w:rPr>
        <w:t>。</w:t>
      </w:r>
      <w:r>
        <w:rPr>
          <w:rFonts w:hint="eastAsia" w:ascii="仿宋_GB2312" w:eastAsia="仿宋_GB2312"/>
          <w:color w:val="auto"/>
          <w:sz w:val="32"/>
          <w:lang w:eastAsia="zh-CN"/>
        </w:rPr>
        <w:t>目标未实现的原因是：</w:t>
      </w:r>
      <w:r>
        <w:rPr>
          <w:rFonts w:hint="eastAsia" w:ascii="仿宋_GB2312" w:eastAsia="仿宋_GB2312"/>
          <w:sz w:val="32"/>
        </w:rPr>
        <w:t>搬迁工作前期准备工作较多，项目进展缓慢</w:t>
      </w:r>
      <w:r>
        <w:rPr>
          <w:rFonts w:hint="eastAsia" w:ascii="仿宋_GB2312" w:eastAsia="仿宋_GB2312"/>
          <w:sz w:val="32"/>
          <w:lang w:eastAsia="zh-CN"/>
        </w:rPr>
        <w:t>，且根据合同约定，还未支付相关费用</w:t>
      </w:r>
      <w:r>
        <w:rPr>
          <w:rFonts w:hint="eastAsia" w:ascii="仿宋" w:hAnsi="仿宋" w:eastAsia="仿宋"/>
          <w:b w:val="0"/>
          <w:sz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Arial" w:eastAsia="仿宋_GB2312"/>
          <w:b w:val="0"/>
          <w:i w:val="0"/>
          <w:caps w:val="0"/>
          <w:color w:val="000000"/>
          <w:spacing w:val="0"/>
          <w:kern w:val="0"/>
          <w:sz w:val="32"/>
          <w:shd w:val="clear" w:color="auto" w:fill="FFFFFF"/>
          <w:lang w:val="en-US" w:eastAsia="zh-CN"/>
        </w:rPr>
      </w:pPr>
      <w:r>
        <w:rPr>
          <w:rFonts w:hint="eastAsia" w:ascii="仿宋_GB2312" w:eastAsia="仿宋_GB2312"/>
          <w:sz w:val="32"/>
        </w:rPr>
        <w:t>第二是</w:t>
      </w:r>
      <w:r>
        <w:rPr>
          <w:rFonts w:hint="eastAsia" w:ascii="仿宋_GB2312" w:eastAsia="仿宋_GB2312"/>
          <w:sz w:val="32"/>
          <w:lang w:eastAsia="zh-CN"/>
        </w:rPr>
        <w:t>数量指标</w:t>
      </w:r>
      <w:r>
        <w:rPr>
          <w:rFonts w:hint="eastAsia" w:ascii="仿宋_GB2312" w:eastAsia="仿宋_GB2312"/>
          <w:sz w:val="32"/>
        </w:rPr>
        <w:t>，绩效目标内容是</w:t>
      </w:r>
      <w:r>
        <w:rPr>
          <w:rFonts w:hint="eastAsia" w:ascii="仿宋_GB2312" w:eastAsia="仿宋_GB2312"/>
          <w:sz w:val="32"/>
          <w:lang w:eastAsia="zh-CN"/>
        </w:rPr>
        <w:t>拆除及装修新安置点招投标，</w:t>
      </w:r>
      <w:r>
        <w:rPr>
          <w:rFonts w:hint="eastAsia" w:ascii="仿宋_GB2312" w:eastAsia="仿宋_GB2312"/>
          <w:sz w:val="32"/>
        </w:rPr>
        <w:t>参考标准是</w:t>
      </w:r>
      <w:r>
        <w:rPr>
          <w:rFonts w:hint="eastAsia" w:ascii="仿宋_GB2312" w:eastAsia="仿宋_GB2312"/>
          <w:sz w:val="32"/>
          <w:lang w:eastAsia="zh-CN"/>
        </w:rPr>
        <w:t>拆除及装修计划工作方案</w:t>
      </w:r>
      <w:r>
        <w:rPr>
          <w:rFonts w:hint="eastAsia" w:ascii="仿宋_GB2312" w:eastAsia="仿宋_GB2312"/>
          <w:sz w:val="32"/>
        </w:rPr>
        <w:t>，</w:t>
      </w:r>
      <w:r>
        <w:rPr>
          <w:rFonts w:hint="eastAsia" w:ascii="仿宋_GB2312" w:eastAsia="仿宋_GB2312"/>
          <w:sz w:val="32"/>
          <w:lang w:eastAsia="zh-CN"/>
        </w:rPr>
        <w:t>绩效目标值是</w:t>
      </w:r>
      <w:r>
        <w:rPr>
          <w:rFonts w:hint="eastAsia" w:ascii="仿宋_GB2312" w:eastAsia="仿宋_GB2312"/>
          <w:sz w:val="32"/>
        </w:rPr>
        <w:t>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不少于</w:t>
      </w:r>
      <w:r>
        <w:rPr>
          <w:rFonts w:hint="eastAsia" w:ascii="仿宋_GB2312" w:eastAsia="仿宋_GB2312"/>
          <w:sz w:val="32"/>
          <w:lang w:val="en-US" w:eastAsia="zh-CN"/>
        </w:rPr>
        <w:t>1场</w:t>
      </w:r>
      <w:r>
        <w:rPr>
          <w:rFonts w:hint="eastAsia" w:ascii="仿宋_GB2312" w:eastAsia="仿宋_GB2312"/>
          <w:sz w:val="32"/>
          <w:lang w:eastAsia="zh-CN"/>
        </w:rPr>
        <w:t>，</w:t>
      </w:r>
      <w:r>
        <w:rPr>
          <w:rFonts w:hint="eastAsia" w:ascii="仿宋_GB2312" w:eastAsia="仿宋_GB2312"/>
          <w:sz w:val="32"/>
        </w:rPr>
        <w:t>实际完成情况为：201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公开招投标</w:t>
      </w:r>
      <w:r>
        <w:rPr>
          <w:rFonts w:hint="eastAsia" w:ascii="仿宋_GB2312" w:eastAsia="仿宋_GB2312"/>
          <w:sz w:val="32"/>
          <w:lang w:val="en-US" w:eastAsia="zh-CN"/>
        </w:rPr>
        <w:t>1场</w:t>
      </w:r>
      <w:r>
        <w:rPr>
          <w:rFonts w:hint="eastAsia" w:ascii="仿宋_GB2312" w:eastAsia="仿宋_GB2312"/>
          <w:sz w:val="32"/>
        </w:rPr>
        <w:t>。</w:t>
      </w:r>
      <w:r>
        <w:rPr>
          <w:rFonts w:hint="eastAsia" w:ascii="仿宋_GB2312" w:eastAsia="仿宋_GB2312"/>
          <w:color w:val="auto"/>
          <w:sz w:val="32"/>
          <w:lang w:eastAsia="zh-CN"/>
        </w:rPr>
        <w:t>目标实现情况：</w:t>
      </w:r>
      <w:r>
        <w:rPr>
          <w:rFonts w:hint="eastAsia" w:ascii="仿宋_GB2312" w:hAnsi="Arial" w:eastAsia="仿宋_GB2312"/>
          <w:b w:val="0"/>
          <w:i w:val="0"/>
          <w:caps w:val="0"/>
          <w:color w:val="000000"/>
          <w:spacing w:val="0"/>
          <w:kern w:val="0"/>
          <w:sz w:val="32"/>
          <w:shd w:val="clear" w:color="auto" w:fill="FFFFFF"/>
          <w:lang w:val="en-US" w:eastAsia="zh-CN"/>
        </w:rPr>
        <w:t>10月我院通过网站等形式公布了招标公告，确定了中标单位。</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color w:val="auto"/>
          <w:sz w:val="32"/>
          <w:lang w:val="en-US" w:eastAsia="zh-CN"/>
        </w:rPr>
      </w:pPr>
      <w:r>
        <w:rPr>
          <w:rFonts w:hint="eastAsia" w:ascii="仿宋_GB2312" w:eastAsia="仿宋_GB2312"/>
          <w:sz w:val="32"/>
          <w:lang w:eastAsia="zh-CN"/>
        </w:rPr>
        <w:t>第三是经济效益指标</w:t>
      </w:r>
      <w:r>
        <w:rPr>
          <w:rFonts w:hint="eastAsia" w:ascii="仿宋_GB2312" w:eastAsia="仿宋_GB2312"/>
          <w:sz w:val="32"/>
        </w:rPr>
        <w:t>，绩效目标内容是</w:t>
      </w:r>
      <w:r>
        <w:rPr>
          <w:rFonts w:hint="eastAsia" w:ascii="仿宋_GB2312" w:eastAsia="仿宋_GB2312"/>
          <w:sz w:val="32"/>
          <w:lang w:eastAsia="zh-CN"/>
        </w:rPr>
        <w:t>拆除大楼吸引就业人员</w:t>
      </w:r>
      <w:r>
        <w:rPr>
          <w:rFonts w:hint="eastAsia" w:ascii="仿宋_GB2312" w:eastAsia="仿宋_GB2312"/>
          <w:sz w:val="32"/>
        </w:rPr>
        <w:t>，参考标准是</w:t>
      </w:r>
      <w:r>
        <w:rPr>
          <w:rFonts w:hint="eastAsia" w:ascii="仿宋_GB2312" w:eastAsia="仿宋_GB2312"/>
          <w:sz w:val="32"/>
          <w:lang w:val="en-US" w:eastAsia="zh-CN"/>
        </w:rPr>
        <w:t>2016年鼓楼区征迁办拆除得贵路北侧一附小围墙东侧房屋人员为20人</w:t>
      </w:r>
      <w:r>
        <w:rPr>
          <w:rFonts w:hint="eastAsia" w:ascii="仿宋_GB2312" w:eastAsia="仿宋_GB2312"/>
          <w:sz w:val="32"/>
        </w:rPr>
        <w:t>，绩效目标值是201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不低于</w:t>
      </w:r>
      <w:r>
        <w:rPr>
          <w:rFonts w:hint="eastAsia" w:ascii="仿宋_GB2312" w:eastAsia="仿宋_GB2312"/>
          <w:sz w:val="32"/>
          <w:lang w:val="en-US" w:eastAsia="zh-CN"/>
        </w:rPr>
        <w:t>10人</w:t>
      </w:r>
      <w:r>
        <w:rPr>
          <w:rFonts w:hint="eastAsia" w:ascii="仿宋_GB2312" w:eastAsia="仿宋_GB2312"/>
          <w:sz w:val="32"/>
        </w:rPr>
        <w:t>。</w:t>
      </w:r>
      <w:r>
        <w:rPr>
          <w:rFonts w:hint="eastAsia" w:ascii="仿宋_GB2312" w:eastAsia="仿宋_GB2312"/>
          <w:color w:val="auto"/>
          <w:sz w:val="32"/>
          <w:lang w:eastAsia="zh-CN"/>
        </w:rPr>
        <w:t>目标未实现的原因是：由于</w:t>
      </w:r>
      <w:r>
        <w:rPr>
          <w:rFonts w:hint="eastAsia" w:ascii="仿宋_GB2312" w:eastAsia="仿宋_GB2312"/>
          <w:color w:val="auto"/>
          <w:sz w:val="32"/>
          <w:lang w:val="en-US" w:eastAsia="zh-CN"/>
        </w:rPr>
        <w:t>2017年新过渡点装修未完成，未搬迁至新临时过渡点，暂无法拆除旧楼。</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sz w:val="32"/>
          <w:lang w:eastAsia="zh-CN"/>
        </w:rPr>
      </w:pPr>
      <w:r>
        <w:rPr>
          <w:rFonts w:hint="eastAsia" w:ascii="仿宋_GB2312" w:eastAsia="仿宋_GB2312"/>
          <w:sz w:val="32"/>
          <w:lang w:eastAsia="zh-CN"/>
        </w:rPr>
        <w:t>第四是经济效益指标，</w:t>
      </w:r>
      <w:r>
        <w:rPr>
          <w:rFonts w:hint="eastAsia" w:ascii="仿宋_GB2312" w:eastAsia="仿宋_GB2312"/>
          <w:sz w:val="32"/>
        </w:rPr>
        <w:t>绩效目标内容是</w:t>
      </w:r>
      <w:r>
        <w:rPr>
          <w:rFonts w:hint="eastAsia" w:ascii="仿宋_GB2312" w:eastAsia="仿宋_GB2312"/>
          <w:sz w:val="32"/>
          <w:lang w:eastAsia="zh-CN"/>
        </w:rPr>
        <w:t>过渡期间实现的医疗收入，参考标准是</w:t>
      </w:r>
      <w:r>
        <w:rPr>
          <w:rFonts w:hint="eastAsia" w:ascii="仿宋_GB2312" w:eastAsia="仿宋_GB2312"/>
          <w:sz w:val="32"/>
          <w:lang w:val="en-US" w:eastAsia="zh-CN"/>
        </w:rPr>
        <w:t>2016年220万元，绩效目标值是2017不低于220万。实际完成情况是2017年医疗收入为2233403.95元，目标已完成。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sz w:val="32"/>
        </w:rPr>
      </w:pPr>
      <w:r>
        <w:rPr>
          <w:rFonts w:hint="eastAsia" w:ascii="仿宋_GB2312" w:eastAsia="仿宋_GB2312"/>
          <w:sz w:val="32"/>
        </w:rPr>
        <w:t>第</w:t>
      </w:r>
      <w:r>
        <w:rPr>
          <w:rFonts w:hint="eastAsia" w:ascii="仿宋_GB2312" w:eastAsia="仿宋_GB2312"/>
          <w:sz w:val="32"/>
          <w:lang w:eastAsia="zh-CN"/>
        </w:rPr>
        <w:t>五</w:t>
      </w:r>
      <w:r>
        <w:rPr>
          <w:rFonts w:hint="eastAsia" w:ascii="仿宋_GB2312" w:eastAsia="仿宋_GB2312"/>
          <w:sz w:val="32"/>
        </w:rPr>
        <w:t>是</w:t>
      </w:r>
      <w:r>
        <w:rPr>
          <w:rFonts w:hint="eastAsia" w:ascii="仿宋_GB2312" w:eastAsia="仿宋_GB2312"/>
          <w:sz w:val="32"/>
          <w:lang w:eastAsia="zh-CN"/>
        </w:rPr>
        <w:t>可持续影响目标</w:t>
      </w:r>
      <w:r>
        <w:rPr>
          <w:rFonts w:hint="eastAsia" w:ascii="仿宋_GB2312" w:eastAsia="仿宋_GB2312"/>
          <w:sz w:val="32"/>
        </w:rPr>
        <w:t>，绩效目标内容是</w:t>
      </w:r>
      <w:r>
        <w:rPr>
          <w:rFonts w:hint="eastAsia" w:ascii="仿宋_GB2312" w:eastAsia="仿宋_GB2312"/>
          <w:sz w:val="32"/>
          <w:lang w:eastAsia="zh-CN"/>
        </w:rPr>
        <w:t>装修项目会议情况</w:t>
      </w:r>
      <w:r>
        <w:rPr>
          <w:rFonts w:hint="eastAsia" w:ascii="仿宋_GB2312" w:eastAsia="仿宋_GB2312"/>
          <w:sz w:val="32"/>
        </w:rPr>
        <w:t>，参考标准是201</w:t>
      </w:r>
      <w:r>
        <w:rPr>
          <w:rFonts w:hint="eastAsia" w:ascii="仿宋_GB2312" w:eastAsia="仿宋_GB2312"/>
          <w:sz w:val="32"/>
          <w:lang w:val="en-US" w:eastAsia="zh-CN"/>
        </w:rPr>
        <w:t>6</w:t>
      </w:r>
      <w:r>
        <w:rPr>
          <w:rFonts w:hint="eastAsia" w:ascii="仿宋_GB2312" w:eastAsia="仿宋_GB2312"/>
          <w:sz w:val="32"/>
        </w:rPr>
        <w:t>年</w:t>
      </w:r>
      <w:r>
        <w:rPr>
          <w:rFonts w:hint="eastAsia" w:ascii="仿宋_GB2312" w:eastAsia="仿宋_GB2312"/>
          <w:sz w:val="32"/>
          <w:lang w:eastAsia="zh-CN"/>
        </w:rPr>
        <w:t>基建会议情况</w:t>
      </w:r>
      <w:r>
        <w:rPr>
          <w:rFonts w:hint="eastAsia" w:ascii="仿宋_GB2312" w:eastAsia="仿宋_GB2312"/>
          <w:sz w:val="32"/>
          <w:lang w:val="en-US" w:eastAsia="zh-CN"/>
        </w:rPr>
        <w:t>，</w:t>
      </w:r>
      <w:r>
        <w:rPr>
          <w:rFonts w:hint="eastAsia" w:ascii="仿宋_GB2312" w:eastAsia="仿宋_GB2312"/>
          <w:sz w:val="32"/>
        </w:rPr>
        <w:t>绩效目标值是201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不少于</w:t>
      </w:r>
      <w:r>
        <w:rPr>
          <w:rFonts w:hint="eastAsia" w:ascii="仿宋_GB2312" w:eastAsia="仿宋_GB2312"/>
          <w:sz w:val="32"/>
          <w:lang w:val="en-US" w:eastAsia="zh-CN"/>
        </w:rPr>
        <w:t>3场</w:t>
      </w:r>
      <w:r>
        <w:rPr>
          <w:rFonts w:hint="eastAsia" w:ascii="仿宋_GB2312" w:eastAsia="仿宋_GB2312"/>
          <w:sz w:val="32"/>
        </w:rPr>
        <w:t>。实际完成情况为：</w:t>
      </w:r>
      <w:r>
        <w:rPr>
          <w:rFonts w:hint="eastAsia" w:ascii="仿宋_GB2312" w:eastAsia="仿宋_GB2312"/>
          <w:sz w:val="32"/>
          <w:lang w:val="en-US" w:eastAsia="zh-CN"/>
        </w:rPr>
        <w:t>2017年召开5场会议，完成目标</w:t>
      </w:r>
      <w:r>
        <w:rPr>
          <w:rFonts w:hint="eastAsia" w:ascii="仿宋_GB2312" w:eastAsia="仿宋_GB2312"/>
          <w:sz w:val="32"/>
        </w:rPr>
        <w:t>。</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color w:val="000000"/>
          <w:kern w:val="0"/>
          <w:sz w:val="32"/>
        </w:rPr>
      </w:pPr>
      <w:r>
        <w:rPr>
          <w:rFonts w:hint="eastAsia" w:ascii="楷体" w:hAnsi="楷体" w:eastAsia="楷体" w:cs="楷体"/>
          <w:b w:val="0"/>
          <w:bCs/>
          <w:color w:val="000000"/>
          <w:kern w:val="0"/>
          <w:sz w:val="32"/>
        </w:rPr>
        <w:t>（</w:t>
      </w:r>
      <w:r>
        <w:rPr>
          <w:rFonts w:hint="eastAsia" w:ascii="楷体" w:hAnsi="楷体" w:eastAsia="楷体" w:cs="楷体"/>
          <w:b w:val="0"/>
          <w:bCs/>
          <w:color w:val="000000"/>
          <w:kern w:val="0"/>
          <w:sz w:val="32"/>
          <w:lang w:eastAsia="zh-CN"/>
        </w:rPr>
        <w:t>三</w:t>
      </w:r>
      <w:r>
        <w:rPr>
          <w:rFonts w:hint="eastAsia" w:ascii="楷体" w:hAnsi="楷体" w:eastAsia="楷体" w:cs="楷体"/>
          <w:b w:val="0"/>
          <w:bCs/>
          <w:color w:val="000000"/>
          <w:kern w:val="0"/>
          <w:sz w:val="32"/>
        </w:rPr>
        <w:t>）项目实施中存在的问题和改进</w:t>
      </w:r>
      <w:r>
        <w:rPr>
          <w:rFonts w:hint="eastAsia" w:ascii="楷体" w:hAnsi="楷体" w:eastAsia="楷体" w:cs="楷体"/>
          <w:b w:val="0"/>
          <w:bCs/>
          <w:color w:val="000000"/>
          <w:kern w:val="0"/>
          <w:sz w:val="32"/>
          <w:lang w:eastAsia="zh-CN"/>
        </w:rPr>
        <w:t>建议</w:t>
      </w:r>
    </w:p>
    <w:p>
      <w:pPr>
        <w:keepNext w:val="0"/>
        <w:keepLines w:val="0"/>
        <w:pageBreakBefore w:val="0"/>
        <w:widowControl w:val="0"/>
        <w:kinsoku/>
        <w:wordWrap/>
        <w:overflowPunct/>
        <w:topLinePunct w:val="0"/>
        <w:autoSpaceDE/>
        <w:autoSpaceDN/>
        <w:bidi w:val="0"/>
        <w:adjustRightInd/>
        <w:snapToGrid/>
        <w:spacing w:line="560" w:lineRule="exact"/>
        <w:ind w:left="640" w:right="0" w:rightChars="0"/>
        <w:jc w:val="both"/>
        <w:outlineLvl w:val="9"/>
        <w:rPr>
          <w:rFonts w:hint="eastAsia" w:ascii="仿宋_GB2312" w:eastAsia="仿宋_GB2312"/>
          <w:sz w:val="32"/>
          <w:lang w:eastAsia="zh-CN"/>
        </w:rPr>
      </w:pPr>
      <w:r>
        <w:rPr>
          <w:rFonts w:hint="eastAsia" w:ascii="仿宋_GB2312" w:eastAsia="仿宋_GB2312"/>
          <w:sz w:val="32"/>
          <w:lang w:eastAsia="zh-CN"/>
        </w:rPr>
        <w:t>存在问题：</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sz w:val="32"/>
          <w:lang w:eastAsia="zh-CN"/>
        </w:rPr>
      </w:pPr>
      <w:r>
        <w:rPr>
          <w:rFonts w:hint="eastAsia" w:ascii="仿宋_GB2312" w:eastAsia="仿宋_GB2312"/>
          <w:sz w:val="32"/>
        </w:rPr>
        <w:t>项目推进过程中遇到诸多难题。我院已报市局审批并同意开展启动福利大楼设计和装修工作，我院于</w:t>
      </w:r>
      <w:r>
        <w:rPr>
          <w:rFonts w:hint="eastAsia" w:ascii="仿宋_GB2312" w:eastAsia="仿宋_GB2312"/>
          <w:sz w:val="32"/>
          <w:lang w:val="en-US" w:eastAsia="zh-CN"/>
        </w:rPr>
        <w:t>2017年</w:t>
      </w:r>
      <w:r>
        <w:rPr>
          <w:rFonts w:hint="eastAsia" w:ascii="仿宋_GB2312" w:eastAsia="仿宋_GB2312"/>
          <w:sz w:val="32"/>
        </w:rPr>
        <w:t>12月完成设计装修工作，搬迁工作前期准备工作较多，项目进展缓慢</w:t>
      </w:r>
      <w:r>
        <w:rPr>
          <w:rFonts w:hint="eastAsia" w:ascii="仿宋_GB2312" w:eastAsia="仿宋_GB2312"/>
          <w:sz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sz w:val="32"/>
        </w:rPr>
      </w:pPr>
      <w:r>
        <w:rPr>
          <w:rFonts w:hint="eastAsia" w:ascii="仿宋_GB2312" w:eastAsia="仿宋_GB2312"/>
          <w:sz w:val="32"/>
          <w:lang w:eastAsia="zh-CN"/>
        </w:rPr>
        <w:t>改进</w:t>
      </w:r>
      <w:r>
        <w:rPr>
          <w:rFonts w:hint="eastAsia" w:ascii="仿宋_GB2312" w:eastAsia="仿宋_GB2312"/>
          <w:sz w:val="32"/>
        </w:rPr>
        <w:t>建议：</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依照合同约定支付相关经费，并向财政申请调整预算；同时加强对预算编制的管理，依照部门年度资金的需要，综合考虑项目进展情况，科学合理编制年初预算。</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0F0E63"/>
    <w:rsid w:val="6D535020"/>
    <w:rsid w:val="770F0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2018-09-11T03:04:00Z</dcterms:created>
  <dc:creator>Administrator</dc:creator>
  <cp:lastModifiedBy>Administrator</cp:lastModifiedBy>
  <dcterms:modified xsi:type="dcterms:W3CDTF">2018-09-11T03:04:24Z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