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2017年福州市救助站救助受理大厅安装LED显示器</w:t>
      </w:r>
      <w:r>
        <w:rPr>
          <w:rFonts w:hint="eastAsia" w:ascii="方正小标宋简体" w:eastAsia="方正小标宋简体"/>
          <w:sz w:val="44"/>
          <w:szCs w:val="44"/>
        </w:rPr>
        <w:t>项目绩效</w:t>
      </w: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自评报告</w:t>
      </w:r>
    </w:p>
    <w:p>
      <w:pPr>
        <w:spacing w:line="620" w:lineRule="exact"/>
        <w:ind w:firstLine="643" w:firstLineChars="200"/>
        <w:rPr>
          <w:rFonts w:hint="eastAsia" w:ascii="仿宋" w:hAnsi="仿宋" w:eastAsia="仿宋"/>
          <w:b/>
          <w:kern w:val="0"/>
          <w:sz w:val="32"/>
          <w:szCs w:val="32"/>
        </w:rPr>
      </w:pPr>
      <w:r>
        <w:rPr>
          <w:rFonts w:hint="eastAsia" w:ascii="仿宋" w:hAnsi="仿宋" w:eastAsia="仿宋"/>
          <w:b/>
          <w:kern w:val="0"/>
          <w:sz w:val="32"/>
          <w:szCs w:val="32"/>
        </w:rPr>
        <w:t>一、项目总体情况</w:t>
      </w:r>
    </w:p>
    <w:p>
      <w:pPr>
        <w:spacing w:line="620" w:lineRule="exact"/>
        <w:ind w:firstLine="6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为创建全国一级达标救助站，加强救助政策宣传教育，优化救助受理环境，提升救助管理水平，依据民政部《救助管理机构等级评定》、《生活无着的流浪乞讨人员救助管理机构工作规程》要求，在救助受理大厅安装LED显示屏。LED显示屏可以滚动播放安全教育信息、寻亲启事等，有利于本站推动寻亲工作，提高工作效率，促进社会和谐稳定。</w:t>
      </w:r>
    </w:p>
    <w:p>
      <w:pPr>
        <w:spacing w:line="620" w:lineRule="exact"/>
        <w:ind w:firstLine="600"/>
        <w:rPr>
          <w:rFonts w:hint="eastAsia" w:ascii="仿宋" w:hAnsi="仿宋" w:eastAsia="仿宋"/>
          <w:b/>
          <w:kern w:val="0"/>
          <w:sz w:val="32"/>
          <w:szCs w:val="32"/>
        </w:rPr>
      </w:pPr>
      <w:r>
        <w:rPr>
          <w:rFonts w:hint="eastAsia" w:ascii="仿宋" w:hAnsi="仿宋" w:eastAsia="仿宋"/>
          <w:b/>
          <w:kern w:val="0"/>
          <w:sz w:val="32"/>
          <w:szCs w:val="32"/>
        </w:rPr>
        <w:t>二、项目绩效自评结论</w:t>
      </w:r>
    </w:p>
    <w:p>
      <w:pPr>
        <w:spacing w:line="620" w:lineRule="exact"/>
        <w:ind w:firstLine="6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（一）项目绩效自评得分及等级</w:t>
      </w:r>
    </w:p>
    <w:p>
      <w:pPr>
        <w:spacing w:line="620" w:lineRule="exact"/>
        <w:ind w:firstLine="600"/>
        <w:rPr>
          <w:rFonts w:hint="eastAsia" w:ascii="仿宋" w:hAnsi="仿宋" w:eastAsia="仿宋"/>
          <w:b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</w:rPr>
        <w:t>项目绩效评价得分83分，等级为良好。</w:t>
      </w:r>
    </w:p>
    <w:p>
      <w:pPr>
        <w:spacing w:line="62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（二）项目期初绩效目标实现情况分析</w:t>
      </w:r>
    </w:p>
    <w:p>
      <w:pPr>
        <w:spacing w:line="62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2017年项目设置了5个绩效目标，其中：</w:t>
      </w:r>
    </w:p>
    <w:p>
      <w:pPr>
        <w:spacing w:line="62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、成本指标，绩效目标内容是预算执行率，参考标准是2017年新项目，参考本站2016年整体预算执行率62.17%；，绩效目标值是2017年不低于95%。实际完成情况为：2017年完成0。目标未实现的原因是：该政府采购到2017年12月中标，2017年未验收没有付款。</w:t>
      </w:r>
    </w:p>
    <w:p>
      <w:pPr>
        <w:spacing w:line="62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2、数量指标，绩效目标内容是组织招投标,</w:t>
      </w:r>
      <w:r>
        <w:rPr>
          <w:rFonts w:hint="eastAsia"/>
        </w:rPr>
        <w:t xml:space="preserve"> </w:t>
      </w:r>
      <w:r>
        <w:rPr>
          <w:rFonts w:hint="eastAsia" w:ascii="仿宋_GB2312" w:eastAsia="仿宋_GB2312"/>
          <w:sz w:val="32"/>
        </w:rPr>
        <w:t>参考标准是参照采购计划, 绩效目标值是2017年不低于1次。 实际完成情况为：2017年公开招投标1次，完成率100%。</w:t>
      </w:r>
    </w:p>
    <w:p>
      <w:pPr>
        <w:spacing w:line="62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3、数量指标，绩效目标内容是采购LED面积约15</w:t>
      </w:r>
      <w:r>
        <w:rPr>
          <w:rFonts w:hint="eastAsia" w:ascii="宋体" w:hAnsi="宋体" w:cs="宋体"/>
          <w:sz w:val="32"/>
        </w:rPr>
        <w:t>㎡</w:t>
      </w:r>
      <w:r>
        <w:rPr>
          <w:rFonts w:hint="eastAsia" w:ascii="仿宋_GB2312" w:eastAsia="仿宋_GB2312"/>
          <w:sz w:val="32"/>
        </w:rPr>
        <w:t>,</w:t>
      </w:r>
      <w:r>
        <w:rPr>
          <w:rFonts w:hint="eastAsia"/>
        </w:rPr>
        <w:t xml:space="preserve"> </w:t>
      </w:r>
      <w:r>
        <w:rPr>
          <w:rFonts w:hint="eastAsia" w:ascii="仿宋_GB2312" w:eastAsia="仿宋_GB2312"/>
          <w:sz w:val="32"/>
        </w:rPr>
        <w:t>参考标准是参照采购计划, 绩效目标值是面积不低于15</w:t>
      </w:r>
      <w:r>
        <w:rPr>
          <w:rFonts w:hint="eastAsia" w:ascii="宋体" w:hAnsi="宋体" w:cs="宋体"/>
          <w:sz w:val="32"/>
        </w:rPr>
        <w:t>㎡</w:t>
      </w:r>
      <w:r>
        <w:rPr>
          <w:rFonts w:hint="eastAsia" w:ascii="仿宋_GB2312" w:eastAsia="仿宋_GB2312"/>
          <w:sz w:val="32"/>
        </w:rPr>
        <w:t>。 实际完成情况为：2017年采购LED9.8</w:t>
      </w:r>
      <w:r>
        <w:rPr>
          <w:rFonts w:hint="eastAsia" w:ascii="宋体" w:hAnsi="宋体" w:cs="宋体"/>
          <w:sz w:val="32"/>
        </w:rPr>
        <w:t>㎡，完成率65.33%</w:t>
      </w:r>
      <w:r>
        <w:rPr>
          <w:rFonts w:hint="eastAsia" w:ascii="仿宋_GB2312" w:eastAsia="仿宋_GB2312"/>
          <w:sz w:val="32"/>
        </w:rPr>
        <w:t>。目标未实现的原因是：经过实地测量，受助大厅安装15</w:t>
      </w:r>
      <w:r>
        <w:rPr>
          <w:rFonts w:hint="eastAsia" w:ascii="宋体" w:hAnsi="宋体" w:cs="宋体"/>
          <w:sz w:val="32"/>
        </w:rPr>
        <w:t>㎡的LED显示屏与大厅环境不协调，最终定为4.1m×4.2m。</w:t>
      </w:r>
    </w:p>
    <w:p>
      <w:pPr>
        <w:spacing w:line="62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、可持续影响指标，绩效目标内容是LED投入使用情况，播放安全教育信息、寻亲启事等，参考标准是《生活无着的流浪乞讨人员救助管理机构工作规程》，绩效目标值是信息播放不低于20次/小时。实际完成情况为：信息播放20次/小时，完成率100%。</w:t>
      </w:r>
    </w:p>
    <w:p>
      <w:pPr>
        <w:spacing w:line="6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</w:rPr>
        <w:t>5、可持续影响指标，绩效目标内容是信息播放影响人次，参考标准是站内日均接待受助人次5人/天，绩效目标值是5人/天。实际情况为：平均5.9人/天可观看到播放的信息，完成率100%。</w:t>
      </w:r>
    </w:p>
    <w:p>
      <w:pPr>
        <w:spacing w:line="62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（三）项目实施过程中存在的问题和改进建议</w:t>
      </w:r>
    </w:p>
    <w:p>
      <w:pPr>
        <w:spacing w:line="620" w:lineRule="exact"/>
        <w:ind w:firstLine="960" w:firstLineChars="3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1、存在问题</w:t>
      </w:r>
    </w:p>
    <w:p>
      <w:pPr>
        <w:spacing w:line="620" w:lineRule="exact"/>
        <w:ind w:firstLine="960" w:firstLineChars="3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政府采购LED屏保质期为1年，不利于单位后期维护。</w:t>
      </w:r>
    </w:p>
    <w:p>
      <w:pPr>
        <w:spacing w:line="620" w:lineRule="exact"/>
        <w:ind w:firstLine="972" w:firstLineChars="304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2、改进建议</w:t>
      </w:r>
    </w:p>
    <w:p>
      <w:pPr>
        <w:spacing w:line="620" w:lineRule="exact"/>
        <w:ind w:firstLine="972" w:firstLineChars="304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延长政府采购LED屏的质保期，减轻单位后期维护成本。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CA1D93"/>
    <w:rsid w:val="45CA1D9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2018-09-11T03:02:00Z</dcterms:created>
  <dc:creator>Administrator</dc:creator>
  <cp:lastModifiedBy>Administrator</cp:lastModifiedBy>
  <dcterms:modified xsi:type="dcterms:W3CDTF">2018-09-11T03:03:30Z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