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</w:rPr>
      </w:pPr>
      <w:r>
        <w:rPr>
          <w:rFonts w:hint="eastAsia" w:ascii="方正小标宋简体" w:hAnsi="方正小标宋简体" w:eastAsia="方正小标宋简体" w:cs="方正小标宋简体"/>
          <w:sz w:val="44"/>
        </w:rPr>
        <w:t>2017年福州市社会福利院医疗护理设备购置项目绩效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</w:rPr>
        <w:t>自评报告</w:t>
      </w:r>
    </w:p>
    <w:p>
      <w:pPr>
        <w:tabs>
          <w:tab w:val="left" w:pos="5985"/>
        </w:tabs>
        <w:ind w:firstLine="640" w:firstLineChars="200"/>
        <w:rPr>
          <w:rFonts w:hint="eastAsia" w:ascii="黑体" w:eastAsia="黑体"/>
          <w:sz w:val="32"/>
        </w:rPr>
      </w:pPr>
    </w:p>
    <w:p>
      <w:pPr>
        <w:spacing w:line="560" w:lineRule="exact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黑体" w:hAnsi="宋体" w:eastAsia="黑体"/>
          <w:b/>
          <w:sz w:val="32"/>
        </w:rPr>
        <w:t xml:space="preserve">   </w:t>
      </w:r>
      <w:r>
        <w:rPr>
          <w:rFonts w:hint="eastAsia" w:ascii="仿宋" w:hAnsi="仿宋" w:eastAsia="仿宋"/>
          <w:b/>
          <w:sz w:val="32"/>
          <w:szCs w:val="32"/>
        </w:rPr>
        <w:t xml:space="preserve"> 一、项目总体情况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2016年我院拟与福州市第一医院开展“医养结合”新模式的合作试点项目，按照医院住院病房的要求需配置急救转运床、除颤仪、呼吸机等医疗及康复设备，以满足医疗专护病房的要求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</w:rPr>
        <w:t>项目总投资概算为65万元。根据《福州市财政局关于批复市民政局2017年度部门预算的通知》（榕财社（指）〔2017〕16号）文件， 2017年部门预算安排发展性项目“医疗护理设备购置”经费65万元用于该项采购。2017年该项目未实施。</w:t>
      </w:r>
    </w:p>
    <w:p>
      <w:pPr>
        <w:spacing w:line="560" w:lineRule="exact"/>
        <w:ind w:left="640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二、项目绩效自评结论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楷体"/>
          <w:bCs/>
          <w:sz w:val="32"/>
          <w:szCs w:val="32"/>
        </w:rPr>
      </w:pPr>
      <w:r>
        <w:rPr>
          <w:rFonts w:hint="eastAsia" w:ascii="仿宋" w:hAnsi="仿宋" w:eastAsia="仿宋" w:cs="楷体"/>
          <w:bCs/>
          <w:sz w:val="32"/>
          <w:szCs w:val="32"/>
        </w:rPr>
        <w:t>（一）项目绩效自评得分及等级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项目绩效评价得分0分，等级为</w:t>
      </w:r>
      <w:r>
        <w:rPr>
          <w:rFonts w:hint="eastAsia" w:ascii="仿宋" w:hAnsi="仿宋" w:eastAsia="仿宋"/>
          <w:sz w:val="32"/>
          <w:szCs w:val="32"/>
          <w:lang w:eastAsia="zh-CN"/>
        </w:rPr>
        <w:t>不合格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numPr>
          <w:ilvl w:val="0"/>
          <w:numId w:val="1"/>
        </w:numPr>
        <w:spacing w:line="560" w:lineRule="exact"/>
        <w:rPr>
          <w:rFonts w:hint="eastAsia" w:ascii="仿宋" w:hAnsi="仿宋" w:eastAsia="仿宋" w:cs="楷体"/>
          <w:bCs/>
          <w:sz w:val="32"/>
          <w:szCs w:val="32"/>
        </w:rPr>
      </w:pPr>
      <w:r>
        <w:rPr>
          <w:rFonts w:hint="eastAsia" w:ascii="仿宋" w:hAnsi="仿宋" w:eastAsia="仿宋" w:cs="楷体"/>
          <w:bCs/>
          <w:sz w:val="32"/>
          <w:szCs w:val="32"/>
        </w:rPr>
        <w:t xml:space="preserve">项目绩效目标未实现情况分析 </w:t>
      </w:r>
    </w:p>
    <w:p>
      <w:pPr>
        <w:ind w:left="160" w:leftChars="76"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eastAsia="仿宋_GB2312"/>
          <w:sz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</w:rPr>
        <w:t>201</w:t>
      </w:r>
      <w:r>
        <w:rPr>
          <w:rFonts w:hint="eastAsia" w:ascii="仿宋_GB2312" w:eastAsia="仿宋_GB2312"/>
          <w:sz w:val="32"/>
          <w:lang w:val="en-US" w:eastAsia="zh-CN"/>
        </w:rPr>
        <w:t>7</w:t>
      </w:r>
      <w:r>
        <w:rPr>
          <w:rFonts w:hint="eastAsia" w:ascii="仿宋_GB2312" w:eastAsia="仿宋_GB2312"/>
          <w:sz w:val="32"/>
        </w:rPr>
        <w:t>年项目设置了</w:t>
      </w:r>
      <w:r>
        <w:rPr>
          <w:rFonts w:hint="eastAsia" w:ascii="仿宋_GB2312" w:eastAsia="仿宋_GB2312"/>
          <w:sz w:val="32"/>
          <w:lang w:val="en-US" w:eastAsia="zh-CN"/>
        </w:rPr>
        <w:t>5</w:t>
      </w:r>
      <w:r>
        <w:rPr>
          <w:rFonts w:hint="eastAsia" w:ascii="仿宋_GB2312" w:eastAsia="仿宋_GB2312"/>
          <w:sz w:val="32"/>
        </w:rPr>
        <w:t>个绩效目标，</w:t>
      </w:r>
      <w:r>
        <w:rPr>
          <w:rFonts w:hint="eastAsia" w:ascii="仿宋_GB2312" w:eastAsia="仿宋_GB2312"/>
          <w:sz w:val="32"/>
          <w:lang w:eastAsia="zh-CN"/>
        </w:rPr>
        <w:t>分别是成本目标、两个数量目标、社会效益目标、可持续影响目标，均未实现的原因是：</w:t>
      </w:r>
      <w:r>
        <w:rPr>
          <w:rFonts w:hint="eastAsia" w:ascii="仿宋" w:hAnsi="仿宋" w:eastAsia="仿宋"/>
          <w:sz w:val="32"/>
          <w:szCs w:val="32"/>
        </w:rPr>
        <w:t>2017年我院就与福州市第一医院开展“医养结合”的相关事宜进行多次磋商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经测算，合作期内，福州市第一医院在福利院院内所开设“福州市第一医院老年医疗康复中心”全年医务性收入约</w:t>
      </w:r>
      <w:r>
        <w:rPr>
          <w:rFonts w:ascii="仿宋_GB2312" w:hAnsi="仿宋_GB2312" w:eastAsia="仿宋_GB2312" w:cs="仿宋_GB2312"/>
          <w:sz w:val="32"/>
          <w:szCs w:val="32"/>
        </w:rPr>
        <w:t>222.6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万元，派出医务人员薪酬及科室运营成本合计约</w:t>
      </w:r>
      <w:r>
        <w:rPr>
          <w:rFonts w:ascii="仿宋_GB2312" w:hAnsi="仿宋_GB2312" w:eastAsia="仿宋_GB2312" w:cs="仿宋_GB2312"/>
          <w:sz w:val="32"/>
          <w:szCs w:val="32"/>
        </w:rPr>
        <w:t>418.96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万元，收支相抵预计每年将亏空</w:t>
      </w:r>
      <w:r>
        <w:rPr>
          <w:rFonts w:ascii="仿宋_GB2312" w:hAnsi="仿宋_GB2312" w:eastAsia="仿宋_GB2312" w:cs="仿宋_GB2312"/>
          <w:sz w:val="32"/>
          <w:szCs w:val="32"/>
        </w:rPr>
        <w:t>196.36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万元。该亏空费用无处支付，至使我院与福州市第一医院的合作试点项目无法顺利进行，最终导致医疗护理设备购置项目无法实施。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楷体"/>
          <w:bCs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楷体"/>
          <w:bCs/>
          <w:color w:val="000000"/>
          <w:kern w:val="0"/>
          <w:sz w:val="32"/>
          <w:szCs w:val="32"/>
        </w:rPr>
        <w:t>（三）项目实施中存在的问题和改进建议</w:t>
      </w:r>
    </w:p>
    <w:p>
      <w:pPr>
        <w:spacing w:line="560" w:lineRule="exact"/>
        <w:ind w:left="64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存在问题：</w:t>
      </w:r>
    </w:p>
    <w:p>
      <w:pPr>
        <w:spacing w:line="560" w:lineRule="exact"/>
        <w:ind w:left="0" w:leftChars="0" w:firstLine="640" w:firstLineChars="2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1、开展“医养结合”的相关事宜</w:t>
      </w:r>
      <w:r>
        <w:rPr>
          <w:rFonts w:hint="eastAsia" w:ascii="仿宋" w:hAnsi="仿宋" w:eastAsia="仿宋"/>
          <w:sz w:val="32"/>
          <w:szCs w:val="32"/>
          <w:lang w:eastAsia="zh-CN"/>
        </w:rPr>
        <w:t>需要</w:t>
      </w:r>
      <w:r>
        <w:rPr>
          <w:rFonts w:hint="eastAsia" w:ascii="仿宋" w:hAnsi="仿宋" w:eastAsia="仿宋"/>
          <w:sz w:val="32"/>
          <w:szCs w:val="32"/>
        </w:rPr>
        <w:t>进行多次磋商</w:t>
      </w:r>
      <w:r>
        <w:rPr>
          <w:rFonts w:hint="eastAsia" w:ascii="仿宋" w:hAnsi="仿宋" w:eastAsia="仿宋"/>
          <w:sz w:val="32"/>
          <w:szCs w:val="32"/>
          <w:lang w:eastAsia="zh-CN"/>
        </w:rPr>
        <w:t>，并且需与主管局、财政局充分沟通，耗时较长。</w:t>
      </w:r>
    </w:p>
    <w:p>
      <w:pPr>
        <w:spacing w:line="560" w:lineRule="exact"/>
        <w:ind w:left="0" w:leftChars="0" w:firstLine="640" w:firstLineChars="2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2、“医养结合”的相关事宜</w:t>
      </w:r>
      <w:r>
        <w:rPr>
          <w:rFonts w:hint="eastAsia" w:ascii="仿宋" w:hAnsi="仿宋" w:eastAsia="仿宋"/>
          <w:sz w:val="32"/>
          <w:szCs w:val="32"/>
          <w:lang w:eastAsia="zh-CN"/>
        </w:rPr>
        <w:t>存在不可预见的因素。</w:t>
      </w:r>
    </w:p>
    <w:p>
      <w:pPr>
        <w:spacing w:line="560" w:lineRule="exact"/>
        <w:ind w:left="0" w:leftChars="0" w:firstLine="640" w:firstLineChars="200"/>
        <w:jc w:val="left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3、“医养结合”的合作洽谈中没有合适的具体实质性支持的政策。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建议：</w:t>
      </w:r>
    </w:p>
    <w:p>
      <w:pPr>
        <w:spacing w:line="560" w:lineRule="exact"/>
        <w:ind w:left="0" w:leftChars="0" w:firstLine="640" w:firstLineChars="20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1、多渠道</w:t>
      </w:r>
      <w:r>
        <w:rPr>
          <w:rFonts w:hint="eastAsia" w:ascii="仿宋" w:hAnsi="仿宋" w:eastAsia="仿宋"/>
          <w:sz w:val="32"/>
          <w:szCs w:val="32"/>
          <w:lang w:eastAsia="zh-CN"/>
        </w:rPr>
        <w:t>寻找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“医养结合”的相关事宜具体实质性支持的政策。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2、项目确实无法实施应及时调整对应的绩效目标，并上报审批。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37379C"/>
    <w:multiLevelType w:val="multilevel"/>
    <w:tmpl w:val="5E37379C"/>
    <w:lvl w:ilvl="0" w:tentative="0">
      <w:start w:val="2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70666E"/>
    <w:rsid w:val="3070666E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2018-09-11T03:01:00Z</dcterms:created>
  <dc:creator>Administrator</dc:creator>
  <cp:lastModifiedBy>Administrator</cp:lastModifiedBy>
  <dcterms:modified xsi:type="dcterms:W3CDTF">2018-09-11T03:01:39Z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