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2017年福州市社会福利院老年公寓二期一层老年康复中心改造项目绩效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</w:rPr>
        <w:t>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spacing w:line="560" w:lineRule="exact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黑体" w:hAnsi="宋体" w:eastAsia="黑体"/>
          <w:b/>
          <w:sz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一、项目总体情况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我院老年公寓二期一层老年康复中心改造项目于2017年 月向市民政局提出项目申请，预算经费为72万元。该项目因我院计划与市一医院开展医疗合作，完善我院老年医疗服务需求，需建立相配套的医疗康复中心，后因与市一医院合作事宜未达成共识，无法引进资源，该项目无法继续开展。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又我院</w:t>
      </w:r>
      <w:r>
        <w:rPr>
          <w:rFonts w:hint="eastAsia" w:ascii="仿宋" w:hAnsi="仿宋" w:eastAsia="仿宋"/>
          <w:b w:val="0"/>
          <w:bCs/>
          <w:sz w:val="32"/>
          <w:szCs w:val="32"/>
        </w:rPr>
        <w:t>智能化综合布线项目、一层放射室防护预埋项目、征地项目航片测图计等已完成项目施工并通过验收，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 w:val="0"/>
          <w:bCs/>
          <w:sz w:val="32"/>
          <w:szCs w:val="32"/>
        </w:rPr>
        <w:t>三个项目于2017年3月上报市民政局审批通过，其中智能化综合布线项目预算经费5.0293万元、一层放射室防护预埋项目预算1.0761万元、征地项目0.366万元，合计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需</w:t>
      </w:r>
      <w:r>
        <w:rPr>
          <w:rFonts w:hint="eastAsia" w:ascii="仿宋" w:hAnsi="仿宋" w:eastAsia="仿宋"/>
          <w:b w:val="0"/>
          <w:bCs/>
          <w:sz w:val="32"/>
          <w:szCs w:val="32"/>
        </w:rPr>
        <w:t>6.4714万元，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故申请调整了项目资金的用途，但没有调整对应的项目绩效目标</w:t>
      </w: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。 </w:t>
      </w:r>
    </w:p>
    <w:p>
      <w:pPr>
        <w:spacing w:line="560" w:lineRule="exact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项目的实施依据、基本性质、用途和主要内容、涉及范围、预期投入情况及实施后达成的主要效益如下：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sz w:val="32"/>
          <w:szCs w:val="32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</w:rPr>
        <w:t>（一）项目的实施依据：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根据《福州市民政系统基建工作领导小组2015年第三次会议纪要》（基建工作领导小组会议纪要[2015]3号）和《福州市民政系统基建工作领导小组2015年第三次会议纪要》（基建工作领导小组会议纪要[2015]5号）的文件精神执行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</w:rPr>
        <w:t>（二）项目基本性质、用途和主要内容、涉及范围：</w:t>
      </w:r>
    </w:p>
    <w:p>
      <w:pPr>
        <w:spacing w:line="560" w:lineRule="exact"/>
        <w:ind w:firstLine="640" w:firstLineChars="200"/>
        <w:rPr>
          <w:rStyle w:val="4"/>
          <w:rFonts w:hint="eastAsia" w:ascii="仿宋" w:hAnsi="仿宋" w:eastAsia="仿宋" w:cs="楷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  <w:lang w:eastAsia="zh-CN"/>
        </w:rPr>
        <w:t>随着老年公寓2号楼的投入使用要求，提高我院对</w:t>
      </w:r>
      <w:r>
        <w:rPr>
          <w:rStyle w:val="4"/>
          <w:rFonts w:hint="eastAsia" w:ascii="仿宋" w:hAnsi="仿宋" w:eastAsia="仿宋"/>
          <w:b w:val="0"/>
          <w:bCs/>
          <w:sz w:val="32"/>
          <w:szCs w:val="32"/>
          <w:lang w:eastAsia="zh-CN"/>
        </w:rPr>
        <w:t>整体的服务质量，</w:t>
      </w:r>
      <w:r>
        <w:rPr>
          <w:rFonts w:hint="eastAsia" w:ascii="仿宋" w:hAnsi="仿宋" w:eastAsia="仿宋" w:cs="楷体"/>
          <w:b w:val="0"/>
          <w:bCs/>
          <w:sz w:val="32"/>
          <w:szCs w:val="32"/>
          <w:lang w:eastAsia="zh-CN"/>
        </w:rPr>
        <w:t>根据老年公寓2号楼的智能化系统综合布线设计，项目内容包括：综合布线系统主干线缆、视频监控系统主干线缆、出入口门禁控制系统线缆、呼叫服务系统线缆、监控室配电系统线缆、老年公寓2号楼一层放射室防护预埋项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  <w:lang w:eastAsia="zh-CN"/>
        </w:rPr>
        <w:t>（三）预期投入情况及实施后达成的主要效益：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2017年，市级财政共投入了6.47 万元，同时，设置了预算执行率、数量指标数、质量指标率、经济效益指标、可持续影响指标7个绩效目标。</w:t>
      </w:r>
      <w:r>
        <w:rPr>
          <w:rFonts w:hint="eastAsia" w:ascii="仿宋" w:hAnsi="仿宋" w:eastAsia="仿宋"/>
          <w:b w:val="0"/>
          <w:bCs/>
          <w:sz w:val="32"/>
          <w:szCs w:val="32"/>
        </w:rPr>
        <w:t>通过项目落实到位，较好地完成了年初绩效目标，实现了很好的社会效益。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二、项目绩效自评结论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sz w:val="32"/>
          <w:szCs w:val="32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</w:rPr>
        <w:t>（一）项目绩效自评得分及等级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项目绩效评价得分65.14分，等级为合格。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sz w:val="32"/>
          <w:szCs w:val="32"/>
        </w:rPr>
      </w:pPr>
      <w:r>
        <w:rPr>
          <w:rFonts w:hint="eastAsia" w:ascii="仿宋" w:hAnsi="仿宋" w:eastAsia="仿宋" w:cs="楷体"/>
          <w:b w:val="0"/>
          <w:bCs/>
          <w:sz w:val="32"/>
          <w:szCs w:val="32"/>
        </w:rPr>
        <w:t xml:space="preserve">（二）项目绩效目标实现情况分析 </w:t>
      </w:r>
    </w:p>
    <w:p>
      <w:pPr>
        <w:spacing w:line="560" w:lineRule="exact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     2017年项目设置了7个绩效目标，其中：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第一是成本指标，绩效目标内容为预算执行率，绩效目标值是2017年完成95%。实际完成情况为：2017年预算执行率完成8.99%。目标未实现的原因是：项目因协商原因未能全面实施。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第二是数量指标，绩效目标内容是康复中心改造面积，绩效目标值是2017年完成1000平方米，实际完成情况为：2017年完成率为0%。目标未实现的原因是：因协商未果项目未实施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" w:hAnsi="仿宋" w:eastAsia="仿宋"/>
          <w:b w:val="0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第三是数量目标，绩效目标内容是智能化综合布线预埋面积，绩效目标为2017年不少于8000平方米。实际完成情况为：2017年完成8000平方米。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第四是数量目标，绩效目标内容是放射室防护铅料等预埋面积，绩效目标值是2017年不少于30平方米。实际完成情况是2017年完成39平方米。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第五是质量指标，绩效目标内容是智能化综合布线等验收情况，绩效目标值是合格以上。实际完成情况为：合格。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第六是经济效益指标，绩效目标内容是中标节约率，绩效目标值是2017年不低于1%。实际完成情况为：2017年达到0%。未完成目标原因为：项目因协商未果未完全实施。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第七条是可持续影响指标，绩效目标内容是智能化综合布线等形成会议纪要，绩效目标值是2017年不少于1次，实际完成情况是：2017年2次。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 w:val="0"/>
          <w:bCs/>
          <w:color w:val="000000"/>
          <w:sz w:val="32"/>
          <w:szCs w:val="32"/>
        </w:rPr>
      </w:pP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</w:rPr>
        <w:t>（三）项目实施中存在的问题和改进建议</w:t>
      </w:r>
    </w:p>
    <w:p>
      <w:pPr>
        <w:spacing w:line="560" w:lineRule="exact"/>
        <w:ind w:left="64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存在问题：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1、未能考虑到与市一医院未达成合作协议，导致项目不能实施。</w:t>
      </w:r>
    </w:p>
    <w:p>
      <w:pPr>
        <w:spacing w:line="560" w:lineRule="exact"/>
        <w:ind w:firstLine="645"/>
        <w:textAlignment w:val="baseline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2、在项目进度把控上存在问题。</w:t>
      </w:r>
    </w:p>
    <w:p>
      <w:pPr>
        <w:spacing w:line="560" w:lineRule="exact"/>
        <w:ind w:firstLine="645"/>
        <w:textAlignment w:val="baseline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3、上报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调整项目资金的用途，没有及时调整对应的项目绩效目标。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</w:rPr>
        <w:t>建议：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根据建设部150号令等有关管理办法和规范程序要求执行。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及时对项目进度进行跟进。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A1B67"/>
    <w:rsid w:val="546A1B6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4"/>
      <w:szCs w:val="24"/>
      <w:lang w:val="en-US" w:eastAsia="en-US" w:bidi="en-US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2018-09-11T02:59:00Z</dcterms:created>
  <dc:creator>Administrator</dc:creator>
  <cp:lastModifiedBy>Administrator</cp:lastModifiedBy>
  <dcterms:modified xsi:type="dcterms:W3CDTF">2018-09-11T02:59:50Z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