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2017</w:t>
      </w:r>
      <w:r>
        <w:rPr>
          <w:rFonts w:hint="eastAsia" w:ascii="方正小标宋简体" w:hAnsi="方正小标宋简体" w:eastAsia="方正小标宋简体" w:cs="方正小标宋简体"/>
          <w:sz w:val="44"/>
          <w:lang w:eastAsia="zh-CN"/>
        </w:rPr>
        <w:t>福州市边界办</w:t>
      </w:r>
      <w:bookmarkStart w:id="0" w:name="_GoBack"/>
      <w:bookmarkEnd w:id="0"/>
      <w:r>
        <w:rPr>
          <w:rFonts w:hint="eastAsia" w:ascii="方正小标宋简体" w:hAnsi="方正小标宋简体" w:eastAsia="方正小标宋简体" w:cs="方正小标宋简体"/>
          <w:sz w:val="44"/>
        </w:rPr>
        <w:t>市间县级界桩、界桩标识物和方位物维护与管理及平安边界建设项目绩效自评报告</w:t>
      </w:r>
    </w:p>
    <w:p>
      <w:pPr>
        <w:tabs>
          <w:tab w:val="left" w:pos="5985"/>
        </w:tabs>
        <w:ind w:firstLine="640" w:firstLineChars="200"/>
        <w:rPr>
          <w:rFonts w:hint="eastAsia" w:ascii="黑体" w:eastAsia="黑体"/>
          <w:sz w:val="32"/>
        </w:rPr>
      </w:pPr>
    </w:p>
    <w:p>
      <w:pPr>
        <w:spacing w:line="560" w:lineRule="exact"/>
        <w:rPr>
          <w:rFonts w:hint="eastAsia" w:ascii="黑体" w:hAnsi="宋体" w:eastAsia="黑体"/>
          <w:sz w:val="32"/>
        </w:rPr>
      </w:pPr>
      <w:r>
        <w:rPr>
          <w:rFonts w:hint="eastAsia" w:ascii="黑体" w:hAnsi="宋体" w:eastAsia="黑体"/>
          <w:sz w:val="32"/>
        </w:rPr>
        <w:t xml:space="preserve">    一、项目总体情况</w:t>
      </w:r>
    </w:p>
    <w:p>
      <w:pPr>
        <w:spacing w:line="560" w:lineRule="exact"/>
        <w:ind w:firstLine="640" w:firstLineChars="200"/>
        <w:rPr>
          <w:rFonts w:hint="eastAsia" w:ascii="仿宋_GB2312" w:hAnsi="宋体" w:eastAsia="仿宋_GB2312"/>
          <w:sz w:val="32"/>
        </w:rPr>
      </w:pPr>
      <w:r>
        <w:rPr>
          <w:rFonts w:hint="eastAsia" w:ascii="仿宋" w:hAnsi="仿宋" w:eastAsia="仿宋"/>
          <w:sz w:val="32"/>
          <w:szCs w:val="32"/>
        </w:rPr>
        <w:t>我市界线管理工作在市委、市政府的正确领导下，在上级业务部门的精心指导下，坚持以十八大和十八届五中、六中、</w:t>
      </w:r>
      <w:r>
        <w:rPr>
          <w:rFonts w:ascii="仿宋" w:hAnsi="仿宋" w:eastAsia="仿宋"/>
          <w:sz w:val="32"/>
          <w:szCs w:val="32"/>
        </w:rPr>
        <w:t>七中</w:t>
      </w:r>
      <w:r>
        <w:rPr>
          <w:rFonts w:hint="eastAsia" w:ascii="仿宋" w:hAnsi="仿宋" w:eastAsia="仿宋"/>
          <w:sz w:val="32"/>
          <w:szCs w:val="32"/>
        </w:rPr>
        <w:t>全会精神为指导，认真贯彻全国、省、市民政工作会议精神，积极倡导明责任、守底线、强作风，认真履职，以常抓的恒心、长抓的韧劲，特别是“常”与“长”上，不断加强思想建设、作风建设和党风廉政建设，抓好</w:t>
      </w:r>
      <w:r>
        <w:rPr>
          <w:rFonts w:ascii="仿宋" w:hAnsi="仿宋" w:eastAsia="仿宋"/>
          <w:sz w:val="32"/>
          <w:szCs w:val="32"/>
        </w:rPr>
        <w:t>意识形态</w:t>
      </w:r>
      <w:r>
        <w:rPr>
          <w:rFonts w:hint="eastAsia" w:ascii="仿宋" w:hAnsi="仿宋" w:eastAsia="仿宋"/>
          <w:sz w:val="32"/>
          <w:szCs w:val="32"/>
        </w:rPr>
        <w:t>和</w:t>
      </w:r>
      <w:r>
        <w:rPr>
          <w:rFonts w:ascii="仿宋" w:hAnsi="仿宋" w:eastAsia="仿宋"/>
          <w:sz w:val="32"/>
          <w:szCs w:val="32"/>
        </w:rPr>
        <w:t>安全工作，</w:t>
      </w:r>
      <w:r>
        <w:rPr>
          <w:rFonts w:hint="eastAsia" w:ascii="仿宋" w:hAnsi="仿宋" w:eastAsia="仿宋"/>
          <w:sz w:val="32"/>
          <w:szCs w:val="32"/>
        </w:rPr>
        <w:t>深入开展界线联检、</w:t>
      </w:r>
      <w:r>
        <w:rPr>
          <w:rFonts w:ascii="仿宋" w:hAnsi="仿宋" w:eastAsia="仿宋"/>
          <w:sz w:val="32"/>
          <w:szCs w:val="32"/>
        </w:rPr>
        <w:t>边界纠纷隐患排查</w:t>
      </w:r>
      <w:r>
        <w:rPr>
          <w:rFonts w:hint="eastAsia" w:ascii="仿宋" w:hAnsi="仿宋" w:eastAsia="仿宋"/>
          <w:sz w:val="32"/>
          <w:szCs w:val="32"/>
        </w:rPr>
        <w:t>以及平安边界建设工作，助推我市界线管理工作发展，维护我市边界地区稳定。我市分别与宁德、三明、南平、莆田和泉州接壤，拥有市间县级行政区域界线11条614.283公里，共埋设28个界桩，涉及闽侯、闽清、罗源、永泰、福清5县市，为更有效的对我市市间县级界桩进行管理和维护，2017年共下拨市间县级界桩、界桩标识物和方位物维护与管理及平安边界建设工作经费5.04万元，</w:t>
      </w:r>
      <w:r>
        <w:rPr>
          <w:rFonts w:hint="eastAsia" w:ascii="仿宋_GB2312" w:hAnsi="宋体" w:eastAsia="仿宋_GB2312"/>
          <w:sz w:val="32"/>
        </w:rPr>
        <w:t>使用总体情况如下：2017年7月28日，福州市民政局与财政局联合发文《关于下达2017年市间县级界桩、界桩标识物和方位物维护与管理及平安边界建设经费的通知》（榕财社（指）〔2017〕70号），下拨补助款5.04万元（其中闽侯7200元，闽清9000元，罗源9000元，永泰16200元，福清9000元），主要用于聘请市间界线界桩管护人员和日常维护等费用开支。</w:t>
      </w:r>
    </w:p>
    <w:p>
      <w:pPr>
        <w:spacing w:line="560" w:lineRule="exact"/>
        <w:rPr>
          <w:rFonts w:hint="eastAsia" w:ascii="仿宋_GB2312" w:eastAsia="仿宋_GB2312"/>
          <w:bCs/>
          <w:sz w:val="32"/>
        </w:rPr>
      </w:pPr>
      <w:r>
        <w:rPr>
          <w:rFonts w:hint="eastAsia" w:ascii="仿宋_GB2312" w:eastAsia="仿宋_GB2312"/>
          <w:b/>
          <w:sz w:val="32"/>
        </w:rPr>
        <w:t xml:space="preserve">  </w:t>
      </w:r>
      <w:r>
        <w:rPr>
          <w:rFonts w:hint="eastAsia" w:ascii="仿宋_GB2312" w:eastAsia="仿宋_GB2312"/>
          <w:bCs/>
          <w:sz w:val="32"/>
        </w:rPr>
        <w:t xml:space="preserve"> </w:t>
      </w:r>
      <w:r>
        <w:rPr>
          <w:rFonts w:hint="eastAsia" w:ascii="仿宋_GB2312" w:eastAsia="仿宋_GB2312"/>
          <w:b/>
          <w:sz w:val="32"/>
        </w:rPr>
        <w:t xml:space="preserve"> </w:t>
      </w:r>
      <w:r>
        <w:rPr>
          <w:rFonts w:hint="eastAsia" w:ascii="仿宋_GB2312" w:eastAsia="仿宋_GB2312"/>
          <w:bCs/>
          <w:sz w:val="32"/>
        </w:rPr>
        <w:t>项目的实施依据、基本性质、用途和主要内容、涉及范围、预期投入情况及实施后达成的主要效益</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（一）项目的实施依据：</w:t>
      </w:r>
    </w:p>
    <w:p>
      <w:pPr>
        <w:spacing w:line="560" w:lineRule="exact"/>
        <w:ind w:firstLine="640" w:firstLineChars="200"/>
        <w:rPr>
          <w:rFonts w:hint="eastAsia" w:ascii="仿宋_GB2312" w:eastAsia="仿宋_GB2312"/>
          <w:sz w:val="32"/>
        </w:rPr>
      </w:pPr>
      <w:r>
        <w:rPr>
          <w:rFonts w:hint="eastAsia" w:ascii="仿宋_GB2312" w:eastAsia="仿宋_GB2312"/>
          <w:sz w:val="32"/>
        </w:rPr>
        <w:t>根据《行政区域界线管理条例》（国务院令第353号）、《行政区域界线界桩管理办法》（民政部令第36号）、《福建省行政区域界线管理办法》（福建省政府令第136号）等文件精神，县级以上人民政府民政部门负责本行政区域内的行政区域界线日常管理工作，行政区域界线管理经费按照分级负责的原则，由同级人民政府列入本级政府预算。</w:t>
      </w:r>
      <w:r>
        <w:rPr>
          <w:rFonts w:hint="eastAsia" w:ascii="仿宋" w:hAnsi="仿宋" w:eastAsia="仿宋"/>
          <w:sz w:val="32"/>
          <w:szCs w:val="32"/>
        </w:rPr>
        <w:t>根据民政部</w:t>
      </w:r>
      <w:r>
        <w:rPr>
          <w:rFonts w:ascii="仿宋" w:hAnsi="仿宋" w:eastAsia="仿宋"/>
          <w:sz w:val="32"/>
          <w:szCs w:val="32"/>
        </w:rPr>
        <w:t>令第36号《行政区域界线界桩</w:t>
      </w:r>
      <w:r>
        <w:rPr>
          <w:rFonts w:hint="eastAsia" w:ascii="仿宋" w:hAnsi="仿宋" w:eastAsia="仿宋"/>
          <w:sz w:val="32"/>
          <w:szCs w:val="32"/>
        </w:rPr>
        <w:t>管理</w:t>
      </w:r>
      <w:r>
        <w:rPr>
          <w:rFonts w:ascii="仿宋" w:hAnsi="仿宋" w:eastAsia="仿宋"/>
          <w:sz w:val="32"/>
          <w:szCs w:val="32"/>
        </w:rPr>
        <w:t>办法》</w:t>
      </w:r>
      <w:r>
        <w:rPr>
          <w:rFonts w:hint="eastAsia" w:ascii="仿宋" w:hAnsi="仿宋" w:eastAsia="仿宋"/>
          <w:sz w:val="32"/>
          <w:szCs w:val="32"/>
        </w:rPr>
        <w:t>第三条规定</w:t>
      </w:r>
      <w:r>
        <w:rPr>
          <w:rFonts w:ascii="仿宋" w:hAnsi="仿宋" w:eastAsia="仿宋"/>
          <w:sz w:val="32"/>
          <w:szCs w:val="32"/>
        </w:rPr>
        <w:t>，</w:t>
      </w:r>
      <w:r>
        <w:rPr>
          <w:rFonts w:hint="eastAsia" w:ascii="仿宋" w:hAnsi="仿宋" w:eastAsia="仿宋"/>
          <w:sz w:val="32"/>
          <w:szCs w:val="32"/>
        </w:rPr>
        <w:t>“行政区域毗邻的县级人民政府民政部门具体承担各级行政区域界线界桩（以下简称“界桩”）的管理和保护工作</w:t>
      </w:r>
      <w:r>
        <w:rPr>
          <w:rFonts w:ascii="仿宋" w:hAnsi="仿宋" w:eastAsia="仿宋"/>
          <w:sz w:val="32"/>
          <w:szCs w:val="32"/>
        </w:rPr>
        <w:t>”</w:t>
      </w:r>
      <w:r>
        <w:rPr>
          <w:rFonts w:hint="eastAsia" w:ascii="仿宋" w:hAnsi="仿宋" w:eastAsia="仿宋"/>
          <w:sz w:val="32"/>
          <w:szCs w:val="32"/>
        </w:rPr>
        <w:t>，明确由</w:t>
      </w:r>
      <w:r>
        <w:rPr>
          <w:rFonts w:ascii="仿宋" w:hAnsi="仿宋" w:eastAsia="仿宋"/>
          <w:sz w:val="32"/>
          <w:szCs w:val="32"/>
        </w:rPr>
        <w:t>县级民政部门承担</w:t>
      </w:r>
      <w:r>
        <w:rPr>
          <w:rFonts w:hint="eastAsia" w:ascii="仿宋" w:hAnsi="仿宋" w:eastAsia="仿宋"/>
          <w:sz w:val="32"/>
          <w:szCs w:val="32"/>
        </w:rPr>
        <w:t>界线</w:t>
      </w:r>
      <w:r>
        <w:rPr>
          <w:rFonts w:ascii="仿宋" w:hAnsi="仿宋" w:eastAsia="仿宋"/>
          <w:sz w:val="32"/>
          <w:szCs w:val="32"/>
        </w:rPr>
        <w:t>界桩的具体管理和维护</w:t>
      </w:r>
      <w:r>
        <w:rPr>
          <w:rFonts w:hint="eastAsia" w:ascii="仿宋" w:hAnsi="仿宋" w:eastAsia="仿宋"/>
          <w:sz w:val="32"/>
          <w:szCs w:val="32"/>
        </w:rPr>
        <w:t>工作。市间</w:t>
      </w:r>
      <w:r>
        <w:rPr>
          <w:rFonts w:ascii="仿宋" w:hAnsi="仿宋" w:eastAsia="仿宋"/>
          <w:sz w:val="32"/>
          <w:szCs w:val="32"/>
        </w:rPr>
        <w:t>县级界线界桩地处偏远，交通不便，</w:t>
      </w:r>
      <w:r>
        <w:rPr>
          <w:rFonts w:hint="eastAsia" w:ascii="仿宋" w:hAnsi="仿宋" w:eastAsia="仿宋"/>
          <w:sz w:val="32"/>
          <w:szCs w:val="32"/>
        </w:rPr>
        <w:t>都是</w:t>
      </w:r>
      <w:r>
        <w:rPr>
          <w:rFonts w:ascii="仿宋" w:hAnsi="仿宋" w:eastAsia="仿宋"/>
          <w:sz w:val="32"/>
          <w:szCs w:val="32"/>
        </w:rPr>
        <w:t>由</w:t>
      </w:r>
      <w:r>
        <w:rPr>
          <w:rFonts w:hint="eastAsia" w:ascii="仿宋" w:hAnsi="仿宋" w:eastAsia="仿宋"/>
          <w:sz w:val="32"/>
          <w:szCs w:val="32"/>
        </w:rPr>
        <w:t>县级</w:t>
      </w:r>
      <w:r>
        <w:rPr>
          <w:rFonts w:ascii="仿宋" w:hAnsi="仿宋" w:eastAsia="仿宋"/>
          <w:sz w:val="32"/>
          <w:szCs w:val="32"/>
        </w:rPr>
        <w:t>民政部门</w:t>
      </w:r>
      <w:r>
        <w:rPr>
          <w:rFonts w:hint="eastAsia" w:ascii="仿宋" w:hAnsi="仿宋" w:eastAsia="仿宋"/>
          <w:sz w:val="32"/>
          <w:szCs w:val="32"/>
        </w:rPr>
        <w:t>聘请</w:t>
      </w:r>
      <w:r>
        <w:rPr>
          <w:rFonts w:ascii="仿宋" w:hAnsi="仿宋" w:eastAsia="仿宋"/>
          <w:sz w:val="32"/>
          <w:szCs w:val="32"/>
        </w:rPr>
        <w:t>当地</w:t>
      </w:r>
      <w:r>
        <w:rPr>
          <w:rFonts w:hint="eastAsia" w:ascii="仿宋" w:hAnsi="仿宋" w:eastAsia="仿宋"/>
          <w:sz w:val="32"/>
          <w:szCs w:val="32"/>
        </w:rPr>
        <w:t>群众采取</w:t>
      </w:r>
      <w:r>
        <w:rPr>
          <w:rFonts w:ascii="仿宋" w:hAnsi="仿宋" w:eastAsia="仿宋"/>
          <w:sz w:val="32"/>
          <w:szCs w:val="32"/>
        </w:rPr>
        <w:t>周期性的</w:t>
      </w:r>
      <w:r>
        <w:rPr>
          <w:rFonts w:hint="eastAsia" w:ascii="仿宋" w:hAnsi="仿宋" w:eastAsia="仿宋"/>
          <w:sz w:val="32"/>
          <w:szCs w:val="32"/>
        </w:rPr>
        <w:t>巡逻、</w:t>
      </w:r>
      <w:r>
        <w:rPr>
          <w:rFonts w:ascii="仿宋" w:hAnsi="仿宋" w:eastAsia="仿宋"/>
          <w:sz w:val="32"/>
          <w:szCs w:val="32"/>
        </w:rPr>
        <w:t>除草、上漆等</w:t>
      </w:r>
      <w:r>
        <w:rPr>
          <w:rFonts w:hint="eastAsia" w:ascii="仿宋" w:hAnsi="仿宋" w:eastAsia="仿宋"/>
          <w:sz w:val="32"/>
          <w:szCs w:val="32"/>
        </w:rPr>
        <w:t>方式</w:t>
      </w:r>
      <w:r>
        <w:rPr>
          <w:rFonts w:ascii="仿宋" w:hAnsi="仿宋" w:eastAsia="仿宋"/>
          <w:sz w:val="32"/>
          <w:szCs w:val="32"/>
        </w:rPr>
        <w:t>进行维护工作</w:t>
      </w:r>
      <w:r>
        <w:rPr>
          <w:rFonts w:hint="eastAsia" w:ascii="仿宋" w:hAnsi="仿宋" w:eastAsia="仿宋"/>
          <w:sz w:val="32"/>
          <w:szCs w:val="32"/>
        </w:rPr>
        <w:t>。</w:t>
      </w:r>
      <w:r>
        <w:rPr>
          <w:rFonts w:ascii="仿宋" w:hAnsi="仿宋" w:eastAsia="仿宋"/>
          <w:sz w:val="32"/>
          <w:szCs w:val="32"/>
        </w:rPr>
        <w:t>2015年之前</w:t>
      </w:r>
      <w:r>
        <w:rPr>
          <w:rFonts w:hint="eastAsia" w:ascii="仿宋" w:hAnsi="仿宋" w:eastAsia="仿宋"/>
          <w:sz w:val="32"/>
          <w:szCs w:val="32"/>
        </w:rPr>
        <w:t>，补助</w:t>
      </w:r>
      <w:r>
        <w:rPr>
          <w:rFonts w:ascii="仿宋" w:hAnsi="仿宋" w:eastAsia="仿宋"/>
          <w:sz w:val="32"/>
          <w:szCs w:val="32"/>
        </w:rPr>
        <w:t>经费</w:t>
      </w:r>
      <w:r>
        <w:rPr>
          <w:rFonts w:hint="eastAsia" w:ascii="仿宋" w:hAnsi="仿宋" w:eastAsia="仿宋"/>
          <w:sz w:val="32"/>
          <w:szCs w:val="32"/>
        </w:rPr>
        <w:t>列入本级年度</w:t>
      </w:r>
      <w:r>
        <w:rPr>
          <w:rFonts w:ascii="仿宋" w:hAnsi="仿宋" w:eastAsia="仿宋"/>
          <w:sz w:val="32"/>
          <w:szCs w:val="32"/>
        </w:rPr>
        <w:t>部门</w:t>
      </w:r>
      <w:r>
        <w:rPr>
          <w:rFonts w:hint="eastAsia" w:ascii="仿宋" w:hAnsi="仿宋" w:eastAsia="仿宋"/>
          <w:sz w:val="32"/>
          <w:szCs w:val="32"/>
        </w:rPr>
        <w:t>专项业务</w:t>
      </w:r>
      <w:r>
        <w:rPr>
          <w:rFonts w:ascii="仿宋" w:hAnsi="仿宋" w:eastAsia="仿宋"/>
          <w:sz w:val="32"/>
          <w:szCs w:val="32"/>
        </w:rPr>
        <w:t>经费，</w:t>
      </w:r>
      <w:r>
        <w:rPr>
          <w:rFonts w:hint="eastAsia" w:ascii="仿宋" w:hAnsi="仿宋" w:eastAsia="仿宋"/>
          <w:sz w:val="32"/>
          <w:szCs w:val="32"/>
        </w:rPr>
        <w:t>由</w:t>
      </w:r>
      <w:r>
        <w:rPr>
          <w:rFonts w:ascii="仿宋" w:hAnsi="仿宋" w:eastAsia="仿宋"/>
          <w:sz w:val="32"/>
          <w:szCs w:val="32"/>
        </w:rPr>
        <w:t>市局</w:t>
      </w:r>
      <w:r>
        <w:rPr>
          <w:rFonts w:hint="eastAsia" w:ascii="仿宋" w:hAnsi="仿宋" w:eastAsia="仿宋"/>
          <w:sz w:val="32"/>
          <w:szCs w:val="32"/>
        </w:rPr>
        <w:t>下拨</w:t>
      </w:r>
      <w:r>
        <w:rPr>
          <w:rFonts w:ascii="仿宋" w:hAnsi="仿宋" w:eastAsia="仿宋"/>
          <w:sz w:val="32"/>
          <w:szCs w:val="32"/>
        </w:rPr>
        <w:t>至</w:t>
      </w:r>
      <w:r>
        <w:rPr>
          <w:rFonts w:hint="eastAsia" w:ascii="仿宋" w:hAnsi="仿宋" w:eastAsia="仿宋"/>
          <w:sz w:val="32"/>
          <w:szCs w:val="32"/>
        </w:rPr>
        <w:t>各</w:t>
      </w:r>
      <w:r>
        <w:rPr>
          <w:rFonts w:ascii="仿宋" w:hAnsi="仿宋" w:eastAsia="仿宋"/>
          <w:sz w:val="32"/>
          <w:szCs w:val="32"/>
        </w:rPr>
        <w:t>有关县</w:t>
      </w:r>
      <w:r>
        <w:rPr>
          <w:rFonts w:hint="eastAsia" w:ascii="仿宋" w:hAnsi="仿宋" w:eastAsia="仿宋"/>
          <w:sz w:val="32"/>
          <w:szCs w:val="32"/>
        </w:rPr>
        <w:t>（</w:t>
      </w:r>
      <w:r>
        <w:rPr>
          <w:rFonts w:ascii="仿宋" w:hAnsi="仿宋" w:eastAsia="仿宋"/>
          <w:sz w:val="32"/>
          <w:szCs w:val="32"/>
        </w:rPr>
        <w:t>市</w:t>
      </w:r>
      <w:r>
        <w:rPr>
          <w:rFonts w:hint="eastAsia" w:ascii="仿宋" w:hAnsi="仿宋" w:eastAsia="仿宋"/>
          <w:sz w:val="32"/>
          <w:szCs w:val="32"/>
        </w:rPr>
        <w:t>）</w:t>
      </w:r>
      <w:r>
        <w:rPr>
          <w:rFonts w:ascii="仿宋" w:hAnsi="仿宋" w:eastAsia="仿宋"/>
          <w:sz w:val="32"/>
          <w:szCs w:val="32"/>
        </w:rPr>
        <w:t>区</w:t>
      </w:r>
      <w:r>
        <w:rPr>
          <w:rFonts w:hint="eastAsia" w:ascii="仿宋" w:hAnsi="仿宋" w:eastAsia="仿宋"/>
          <w:sz w:val="32"/>
          <w:szCs w:val="32"/>
        </w:rPr>
        <w:t>，</w:t>
      </w:r>
      <w:r>
        <w:rPr>
          <w:rFonts w:ascii="仿宋" w:hAnsi="仿宋" w:eastAsia="仿宋"/>
          <w:sz w:val="32"/>
          <w:szCs w:val="32"/>
        </w:rPr>
        <w:t>2015年，由于</w:t>
      </w:r>
      <w:r>
        <w:rPr>
          <w:rFonts w:hint="eastAsia" w:ascii="仿宋" w:hAnsi="仿宋" w:eastAsia="仿宋"/>
          <w:sz w:val="32"/>
          <w:szCs w:val="32"/>
        </w:rPr>
        <w:t>财政</w:t>
      </w:r>
      <w:r>
        <w:rPr>
          <w:rFonts w:ascii="仿宋" w:hAnsi="仿宋" w:eastAsia="仿宋"/>
          <w:sz w:val="32"/>
          <w:szCs w:val="32"/>
        </w:rPr>
        <w:t>新规定的</w:t>
      </w:r>
      <w:r>
        <w:rPr>
          <w:rFonts w:hint="eastAsia" w:ascii="仿宋" w:hAnsi="仿宋" w:eastAsia="仿宋"/>
          <w:sz w:val="32"/>
          <w:szCs w:val="32"/>
        </w:rPr>
        <w:t>施行</w:t>
      </w:r>
      <w:r>
        <w:rPr>
          <w:rFonts w:ascii="仿宋" w:hAnsi="仿宋" w:eastAsia="仿宋"/>
          <w:sz w:val="32"/>
          <w:szCs w:val="32"/>
        </w:rPr>
        <w:t>，</w:t>
      </w:r>
      <w:r>
        <w:rPr>
          <w:rFonts w:hint="eastAsia" w:ascii="仿宋" w:hAnsi="仿宋" w:eastAsia="仿宋"/>
          <w:sz w:val="32"/>
          <w:szCs w:val="32"/>
        </w:rPr>
        <w:t>本级</w:t>
      </w:r>
      <w:r>
        <w:rPr>
          <w:rFonts w:ascii="仿宋" w:hAnsi="仿宋" w:eastAsia="仿宋"/>
          <w:sz w:val="32"/>
          <w:szCs w:val="32"/>
        </w:rPr>
        <w:t>经费</w:t>
      </w:r>
      <w:r>
        <w:rPr>
          <w:rFonts w:hint="eastAsia" w:ascii="仿宋" w:hAnsi="仿宋" w:eastAsia="仿宋"/>
          <w:sz w:val="32"/>
          <w:szCs w:val="32"/>
        </w:rPr>
        <w:t>无法</w:t>
      </w:r>
      <w:r>
        <w:rPr>
          <w:rFonts w:ascii="仿宋" w:hAnsi="仿宋" w:eastAsia="仿宋"/>
          <w:sz w:val="32"/>
          <w:szCs w:val="32"/>
        </w:rPr>
        <w:t>下拨</w:t>
      </w:r>
      <w:r>
        <w:rPr>
          <w:rFonts w:hint="eastAsia" w:ascii="仿宋" w:hAnsi="仿宋" w:eastAsia="仿宋"/>
          <w:sz w:val="32"/>
          <w:szCs w:val="32"/>
        </w:rPr>
        <w:t>至下级</w:t>
      </w:r>
      <w:r>
        <w:rPr>
          <w:rFonts w:ascii="仿宋" w:hAnsi="仿宋" w:eastAsia="仿宋"/>
          <w:sz w:val="32"/>
          <w:szCs w:val="32"/>
        </w:rPr>
        <w:t>单位</w:t>
      </w:r>
      <w:r>
        <w:rPr>
          <w:rFonts w:hint="eastAsia" w:ascii="仿宋" w:hAnsi="仿宋" w:eastAsia="仿宋"/>
          <w:sz w:val="32"/>
          <w:szCs w:val="32"/>
        </w:rPr>
        <w:t>，</w:t>
      </w:r>
      <w:r>
        <w:rPr>
          <w:rFonts w:ascii="仿宋" w:hAnsi="仿宋" w:eastAsia="仿宋"/>
          <w:sz w:val="32"/>
          <w:szCs w:val="32"/>
        </w:rPr>
        <w:t>致使该笔经费</w:t>
      </w:r>
      <w:r>
        <w:rPr>
          <w:rFonts w:hint="eastAsia" w:ascii="仿宋" w:hAnsi="仿宋" w:eastAsia="仿宋"/>
          <w:sz w:val="32"/>
          <w:szCs w:val="32"/>
        </w:rPr>
        <w:t>无法</w:t>
      </w:r>
      <w:r>
        <w:rPr>
          <w:rFonts w:ascii="仿宋" w:hAnsi="仿宋" w:eastAsia="仿宋"/>
          <w:sz w:val="32"/>
          <w:szCs w:val="32"/>
        </w:rPr>
        <w:t>使用，不断累积</w:t>
      </w:r>
      <w:r>
        <w:rPr>
          <w:rFonts w:hint="eastAsia" w:ascii="仿宋" w:hAnsi="仿宋" w:eastAsia="仿宋"/>
          <w:sz w:val="32"/>
          <w:szCs w:val="32"/>
        </w:rPr>
        <w:t>。为减轻各有关县级人民政府民政部门的财政压力，同时确保界线管理工作的正常开展，</w:t>
      </w:r>
      <w:r>
        <w:rPr>
          <w:rFonts w:ascii="仿宋" w:hAnsi="仿宋" w:eastAsia="仿宋"/>
          <w:sz w:val="32"/>
          <w:szCs w:val="32"/>
        </w:rPr>
        <w:t>在</w:t>
      </w:r>
      <w:r>
        <w:rPr>
          <w:rFonts w:hint="eastAsia" w:ascii="仿宋" w:hAnsi="仿宋" w:eastAsia="仿宋"/>
          <w:sz w:val="32"/>
          <w:szCs w:val="32"/>
        </w:rPr>
        <w:t>编制</w:t>
      </w:r>
      <w:r>
        <w:rPr>
          <w:rFonts w:ascii="仿宋" w:hAnsi="仿宋" w:eastAsia="仿宋"/>
          <w:sz w:val="32"/>
          <w:szCs w:val="32"/>
        </w:rPr>
        <w:t>2017年预算</w:t>
      </w:r>
      <w:r>
        <w:rPr>
          <w:rFonts w:hint="eastAsia" w:ascii="仿宋" w:hAnsi="仿宋" w:eastAsia="仿宋"/>
          <w:sz w:val="32"/>
          <w:szCs w:val="32"/>
        </w:rPr>
        <w:t>期间</w:t>
      </w:r>
      <w:r>
        <w:rPr>
          <w:rFonts w:ascii="仿宋" w:hAnsi="仿宋" w:eastAsia="仿宋"/>
          <w:sz w:val="32"/>
          <w:szCs w:val="32"/>
        </w:rPr>
        <w:t>，与财务部门协商，</w:t>
      </w:r>
      <w:r>
        <w:rPr>
          <w:rFonts w:hint="eastAsia" w:ascii="仿宋" w:hAnsi="仿宋" w:eastAsia="仿宋"/>
          <w:sz w:val="32"/>
          <w:szCs w:val="32"/>
        </w:rPr>
        <w:t>将该笔</w:t>
      </w:r>
      <w:r>
        <w:rPr>
          <w:rFonts w:ascii="仿宋" w:hAnsi="仿宋" w:eastAsia="仿宋"/>
          <w:sz w:val="32"/>
          <w:szCs w:val="32"/>
        </w:rPr>
        <w:t>经费列入“发展性项目”</w:t>
      </w:r>
      <w:r>
        <w:rPr>
          <w:rFonts w:hint="eastAsia" w:ascii="仿宋" w:hAnsi="仿宋" w:eastAsia="仿宋"/>
          <w:sz w:val="32"/>
          <w:szCs w:val="32"/>
        </w:rPr>
        <w:t>，</w:t>
      </w:r>
      <w:r>
        <w:rPr>
          <w:rFonts w:ascii="仿宋" w:hAnsi="仿宋" w:eastAsia="仿宋"/>
          <w:sz w:val="32"/>
          <w:szCs w:val="32"/>
        </w:rPr>
        <w:t>以便于</w:t>
      </w:r>
      <w:r>
        <w:rPr>
          <w:rFonts w:hint="eastAsia" w:ascii="仿宋" w:hAnsi="仿宋" w:eastAsia="仿宋"/>
          <w:sz w:val="32"/>
          <w:szCs w:val="32"/>
        </w:rPr>
        <w:t>能够</w:t>
      </w:r>
      <w:r>
        <w:rPr>
          <w:rFonts w:ascii="仿宋" w:hAnsi="仿宋" w:eastAsia="仿宋"/>
          <w:sz w:val="32"/>
          <w:szCs w:val="32"/>
        </w:rPr>
        <w:t>合法合规划拨至各县</w:t>
      </w:r>
      <w:r>
        <w:rPr>
          <w:rFonts w:hint="eastAsia" w:ascii="仿宋" w:hAnsi="仿宋" w:eastAsia="仿宋"/>
          <w:sz w:val="32"/>
          <w:szCs w:val="32"/>
        </w:rPr>
        <w:t>（</w:t>
      </w:r>
      <w:r>
        <w:rPr>
          <w:rFonts w:ascii="仿宋" w:hAnsi="仿宋" w:eastAsia="仿宋"/>
          <w:sz w:val="32"/>
          <w:szCs w:val="32"/>
        </w:rPr>
        <w:t>市</w:t>
      </w:r>
      <w:r>
        <w:rPr>
          <w:rFonts w:hint="eastAsia" w:ascii="仿宋" w:hAnsi="仿宋" w:eastAsia="仿宋"/>
          <w:sz w:val="32"/>
          <w:szCs w:val="32"/>
        </w:rPr>
        <w:t>）</w:t>
      </w:r>
      <w:r>
        <w:rPr>
          <w:rFonts w:ascii="仿宋" w:hAnsi="仿宋" w:eastAsia="仿宋"/>
          <w:sz w:val="32"/>
          <w:szCs w:val="32"/>
        </w:rPr>
        <w:t>区</w:t>
      </w:r>
      <w:r>
        <w:rPr>
          <w:rFonts w:hint="eastAsia" w:ascii="仿宋" w:hAnsi="仿宋" w:eastAsia="仿宋"/>
          <w:sz w:val="32"/>
          <w:szCs w:val="32"/>
        </w:rPr>
        <w:t>。</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（二）项目基本性质、用途和主要内容、涉及范围：</w:t>
      </w:r>
    </w:p>
    <w:p>
      <w:pPr>
        <w:spacing w:line="560" w:lineRule="exact"/>
        <w:ind w:firstLine="640" w:firstLineChars="200"/>
        <w:rPr>
          <w:rFonts w:hint="eastAsia" w:ascii="仿宋_GB2312" w:hAnsi="仿宋_GB2312" w:eastAsia="仿宋_GB2312"/>
          <w:sz w:val="32"/>
        </w:rPr>
      </w:pPr>
      <w:r>
        <w:rPr>
          <w:rStyle w:val="5"/>
          <w:rFonts w:hint="eastAsia" w:ascii="仿宋_GB2312" w:hAnsi="仿宋_GB2312" w:eastAsia="仿宋_GB2312"/>
          <w:bCs/>
          <w:sz w:val="32"/>
        </w:rPr>
        <w:t>本项目为发展性项目，主要用于补助各地市间县级界线的平安边界创建活动以及界桩管护员的聘请费用</w:t>
      </w:r>
      <w:r>
        <w:rPr>
          <w:rFonts w:hint="eastAsia" w:ascii="仿宋_GB2312" w:hAnsi="仿宋_GB2312" w:eastAsia="仿宋_GB2312"/>
          <w:sz w:val="32"/>
        </w:rPr>
        <w:t>。</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（三）预期投入情况及实施后达成的主要效益：</w:t>
      </w:r>
    </w:p>
    <w:p>
      <w:pPr>
        <w:spacing w:line="560" w:lineRule="exact"/>
        <w:ind w:firstLine="640" w:firstLineChars="200"/>
        <w:rPr>
          <w:rFonts w:hint="eastAsia" w:ascii="仿宋_GB2312" w:eastAsia="仿宋_GB2312"/>
          <w:sz w:val="32"/>
        </w:rPr>
      </w:pPr>
      <w:r>
        <w:rPr>
          <w:rFonts w:hint="eastAsia" w:ascii="仿宋_GB2312" w:eastAsia="仿宋_GB2312"/>
          <w:bCs/>
          <w:sz w:val="32"/>
        </w:rPr>
        <w:t>2017</w:t>
      </w:r>
      <w:r>
        <w:rPr>
          <w:rFonts w:hint="eastAsia" w:ascii="仿宋_GB2312" w:eastAsia="仿宋_GB2312"/>
          <w:sz w:val="32"/>
        </w:rPr>
        <w:t>年，共补助经费5.04万元，同时，设置了目标完成率、预算执行率、补助县区数、下拨资金准确率、维护界桩数5个绩效目标。通过补助资金的下达，及各县（市）区资金的落实，圆满完成了年初绩效目标，</w:t>
      </w:r>
      <w:r>
        <w:rPr>
          <w:rFonts w:hint="eastAsia" w:ascii="仿宋" w:hAnsi="仿宋" w:eastAsia="仿宋"/>
          <w:sz w:val="32"/>
          <w:szCs w:val="32"/>
        </w:rPr>
        <w:t>切实维护我市边界地区社会的和谐稳定，取得了良好的社会效益</w:t>
      </w:r>
      <w:r>
        <w:rPr>
          <w:rFonts w:hint="eastAsia" w:ascii="仿宋_GB2312" w:eastAsia="仿宋_GB2312"/>
          <w:sz w:val="32"/>
        </w:rPr>
        <w:t>。</w:t>
      </w:r>
    </w:p>
    <w:p>
      <w:pPr>
        <w:spacing w:line="560" w:lineRule="exact"/>
        <w:ind w:firstLine="640" w:firstLineChars="200"/>
        <w:rPr>
          <w:rFonts w:hint="eastAsia" w:ascii="黑体" w:hAnsi="黑体" w:eastAsia="黑体"/>
          <w:sz w:val="32"/>
        </w:rPr>
      </w:pPr>
      <w:r>
        <w:rPr>
          <w:rFonts w:hint="eastAsia" w:ascii="黑体" w:hAnsi="黑体" w:eastAsia="黑体"/>
          <w:sz w:val="32"/>
        </w:rPr>
        <w:t>二、项目绩效自评结论</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（一）项目绩效自评得分及等级</w:t>
      </w:r>
    </w:p>
    <w:p>
      <w:pPr>
        <w:spacing w:line="560" w:lineRule="exact"/>
        <w:ind w:firstLine="640" w:firstLineChars="200"/>
        <w:rPr>
          <w:rFonts w:ascii="仿宋_GB2312" w:eastAsia="仿宋_GB2312"/>
          <w:sz w:val="32"/>
        </w:rPr>
      </w:pPr>
      <w:r>
        <w:rPr>
          <w:rFonts w:hint="eastAsia" w:ascii="仿宋_GB2312" w:eastAsia="仿宋_GB2312"/>
          <w:sz w:val="32"/>
        </w:rPr>
        <w:t>项目绩效评价得分100分，等级为优秀。</w:t>
      </w:r>
    </w:p>
    <w:p>
      <w:pPr>
        <w:spacing w:line="560" w:lineRule="exact"/>
        <w:ind w:firstLine="640" w:firstLineChars="200"/>
        <w:rPr>
          <w:rFonts w:hint="eastAsia" w:ascii="楷体" w:hAnsi="楷体" w:eastAsia="楷体" w:cs="楷体"/>
          <w:bCs/>
          <w:sz w:val="32"/>
        </w:rPr>
      </w:pPr>
      <w:r>
        <w:rPr>
          <w:rFonts w:hint="eastAsia" w:ascii="楷体" w:hAnsi="楷体" w:eastAsia="楷体" w:cs="楷体"/>
          <w:bCs/>
          <w:sz w:val="32"/>
        </w:rPr>
        <w:t xml:space="preserve">（二）项目绩效目标实现情况分析 </w:t>
      </w:r>
    </w:p>
    <w:p>
      <w:pPr>
        <w:spacing w:line="560" w:lineRule="exact"/>
        <w:rPr>
          <w:rFonts w:hint="eastAsia" w:ascii="仿宋_GB2312" w:eastAsia="仿宋_GB2312"/>
          <w:sz w:val="32"/>
        </w:rPr>
      </w:pPr>
      <w:r>
        <w:rPr>
          <w:rFonts w:hint="eastAsia" w:ascii="仿宋_GB2312" w:eastAsia="仿宋_GB2312"/>
          <w:sz w:val="32"/>
        </w:rPr>
        <w:t xml:space="preserve">     2017年项目设置了5个绩效目标，其中：</w:t>
      </w:r>
    </w:p>
    <w:p>
      <w:pPr>
        <w:spacing w:line="560" w:lineRule="exact"/>
        <w:ind w:firstLine="640" w:firstLineChars="200"/>
        <w:rPr>
          <w:rFonts w:hint="eastAsia" w:ascii="仿宋_GB2312" w:eastAsia="仿宋_GB2312"/>
          <w:sz w:val="32"/>
        </w:rPr>
      </w:pPr>
      <w:r>
        <w:rPr>
          <w:rFonts w:hint="eastAsia" w:ascii="仿宋_GB2312" w:eastAsia="仿宋_GB2312"/>
          <w:sz w:val="32"/>
        </w:rPr>
        <w:t>第一是时效目标，绩效目标内容是目标完成率，增编指标</w:t>
      </w:r>
      <w:r>
        <w:rPr>
          <w:rFonts w:ascii="仿宋_GB2312" w:eastAsia="仿宋_GB2312"/>
          <w:sz w:val="32"/>
        </w:rPr>
        <w:t>计划值</w:t>
      </w:r>
      <w:r>
        <w:rPr>
          <w:rFonts w:hint="eastAsia" w:ascii="仿宋_GB2312" w:eastAsia="仿宋_GB2312"/>
          <w:sz w:val="32"/>
        </w:rPr>
        <w:t>100</w:t>
      </w:r>
      <w:r>
        <w:rPr>
          <w:rFonts w:ascii="仿宋_GB2312" w:eastAsia="仿宋_GB2312"/>
          <w:sz w:val="32"/>
        </w:rPr>
        <w:t>%，实际</w:t>
      </w:r>
      <w:r>
        <w:rPr>
          <w:rFonts w:hint="eastAsia" w:ascii="仿宋_GB2312" w:eastAsia="仿宋_GB2312"/>
          <w:sz w:val="32"/>
        </w:rPr>
        <w:t>完成</w:t>
      </w:r>
      <w:r>
        <w:rPr>
          <w:rFonts w:ascii="仿宋_GB2312" w:eastAsia="仿宋_GB2312"/>
          <w:sz w:val="32"/>
        </w:rPr>
        <w:t>值</w:t>
      </w:r>
      <w:r>
        <w:rPr>
          <w:rFonts w:hint="eastAsia" w:ascii="仿宋_GB2312" w:eastAsia="仿宋_GB2312"/>
          <w:sz w:val="32"/>
        </w:rPr>
        <w:t>100</w:t>
      </w:r>
      <w:r>
        <w:rPr>
          <w:rFonts w:ascii="仿宋_GB2312" w:eastAsia="仿宋_GB2312"/>
          <w:sz w:val="32"/>
        </w:rPr>
        <w:t>%（</w:t>
      </w:r>
      <w:r>
        <w:rPr>
          <w:rFonts w:hint="eastAsia" w:ascii="仿宋_GB2312" w:eastAsia="仿宋_GB2312"/>
          <w:sz w:val="32"/>
        </w:rPr>
        <w:t>3</w:t>
      </w:r>
      <w:r>
        <w:rPr>
          <w:rFonts w:ascii="仿宋_GB2312" w:eastAsia="仿宋_GB2312"/>
          <w:sz w:val="32"/>
        </w:rPr>
        <w:t>/3）</w:t>
      </w:r>
      <w:r>
        <w:rPr>
          <w:rFonts w:hint="eastAsia" w:ascii="仿宋_GB2312" w:eastAsia="仿宋_GB2312"/>
          <w:sz w:val="32"/>
        </w:rPr>
        <w:t>，</w:t>
      </w:r>
      <w:r>
        <w:rPr>
          <w:rFonts w:ascii="仿宋_GB2312" w:eastAsia="仿宋_GB2312"/>
          <w:sz w:val="32"/>
        </w:rPr>
        <w:t>完成比例</w:t>
      </w:r>
      <w:r>
        <w:rPr>
          <w:rFonts w:hint="eastAsia" w:ascii="仿宋_GB2312" w:eastAsia="仿宋_GB2312"/>
          <w:sz w:val="32"/>
        </w:rPr>
        <w:t>100</w:t>
      </w:r>
      <w:r>
        <w:rPr>
          <w:rFonts w:ascii="仿宋_GB2312" w:eastAsia="仿宋_GB2312"/>
          <w:sz w:val="32"/>
        </w:rPr>
        <w:t>%。</w:t>
      </w:r>
      <w:r>
        <w:rPr>
          <w:rFonts w:hint="eastAsia" w:ascii="仿宋_GB2312" w:eastAsia="仿宋_GB2312"/>
          <w:sz w:val="32"/>
        </w:rPr>
        <w:t xml:space="preserve"> </w:t>
      </w:r>
    </w:p>
    <w:p>
      <w:pPr>
        <w:spacing w:line="560" w:lineRule="exact"/>
        <w:ind w:firstLine="640" w:firstLineChars="200"/>
        <w:rPr>
          <w:rFonts w:hint="eastAsia" w:ascii="仿宋_GB2312" w:eastAsia="仿宋_GB2312"/>
          <w:sz w:val="32"/>
        </w:rPr>
      </w:pPr>
      <w:r>
        <w:rPr>
          <w:rFonts w:hint="eastAsia" w:ascii="仿宋_GB2312" w:eastAsia="仿宋_GB2312"/>
          <w:sz w:val="32"/>
        </w:rPr>
        <w:t>第二是成本目标，绩效目标内容是预算执行率，</w:t>
      </w:r>
      <w:r>
        <w:rPr>
          <w:rFonts w:ascii="仿宋_GB2312" w:eastAsia="仿宋_GB2312"/>
          <w:sz w:val="32"/>
        </w:rPr>
        <w:t>财政批复目标值是</w:t>
      </w:r>
      <w:r>
        <w:rPr>
          <w:rFonts w:hint="eastAsia" w:ascii="仿宋_GB2312" w:eastAsia="仿宋_GB2312"/>
          <w:sz w:val="32"/>
        </w:rPr>
        <w:t>2</w:t>
      </w:r>
      <w:r>
        <w:rPr>
          <w:rFonts w:ascii="仿宋_GB2312" w:eastAsia="仿宋_GB2312"/>
          <w:sz w:val="32"/>
        </w:rPr>
        <w:t>017年不低于</w:t>
      </w:r>
      <w:r>
        <w:rPr>
          <w:rFonts w:hint="eastAsia" w:ascii="仿宋_GB2312" w:eastAsia="仿宋_GB2312"/>
          <w:sz w:val="32"/>
        </w:rPr>
        <w:t>9</w:t>
      </w:r>
      <w:r>
        <w:rPr>
          <w:rFonts w:ascii="仿宋_GB2312" w:eastAsia="仿宋_GB2312"/>
          <w:sz w:val="32"/>
        </w:rPr>
        <w:t>5%，</w:t>
      </w:r>
      <w:r>
        <w:rPr>
          <w:rFonts w:hint="eastAsia" w:ascii="仿宋_GB2312" w:eastAsia="仿宋_GB2312"/>
          <w:sz w:val="32"/>
        </w:rPr>
        <w:t>2017年</w:t>
      </w:r>
      <w:r>
        <w:rPr>
          <w:rFonts w:ascii="仿宋_GB2312" w:eastAsia="仿宋_GB2312"/>
          <w:sz w:val="32"/>
        </w:rPr>
        <w:t>实际完成目值是</w:t>
      </w:r>
      <w:r>
        <w:rPr>
          <w:rFonts w:hint="eastAsia" w:ascii="仿宋_GB2312" w:eastAsia="仿宋_GB2312"/>
          <w:sz w:val="32"/>
        </w:rPr>
        <w:t>1</w:t>
      </w:r>
      <w:r>
        <w:rPr>
          <w:rFonts w:ascii="仿宋_GB2312" w:eastAsia="仿宋_GB2312"/>
          <w:sz w:val="32"/>
        </w:rPr>
        <w:t>00%（</w:t>
      </w:r>
      <w:r>
        <w:rPr>
          <w:rFonts w:hint="eastAsia" w:ascii="仿宋_GB2312" w:eastAsia="仿宋_GB2312"/>
          <w:sz w:val="32"/>
        </w:rPr>
        <w:t>5</w:t>
      </w:r>
      <w:r>
        <w:rPr>
          <w:rFonts w:ascii="仿宋_GB2312" w:eastAsia="仿宋_GB2312"/>
          <w:sz w:val="32"/>
        </w:rPr>
        <w:t>.04/5.04）</w:t>
      </w:r>
      <w:r>
        <w:rPr>
          <w:rFonts w:hint="eastAsia" w:ascii="仿宋_GB2312" w:eastAsia="仿宋_GB2312"/>
          <w:sz w:val="32"/>
        </w:rPr>
        <w:t>，完成</w:t>
      </w:r>
      <w:r>
        <w:rPr>
          <w:rFonts w:ascii="仿宋_GB2312" w:eastAsia="仿宋_GB2312"/>
          <w:sz w:val="32"/>
        </w:rPr>
        <w:t>比例</w:t>
      </w:r>
      <w:r>
        <w:rPr>
          <w:rFonts w:hint="eastAsia" w:ascii="仿宋_GB2312" w:eastAsia="仿宋_GB2312"/>
          <w:sz w:val="32"/>
        </w:rPr>
        <w:t>100</w:t>
      </w:r>
      <w:r>
        <w:rPr>
          <w:rFonts w:ascii="仿宋_GB2312" w:eastAsia="仿宋_GB2312"/>
          <w:sz w:val="32"/>
        </w:rPr>
        <w:t>%。</w:t>
      </w:r>
    </w:p>
    <w:p>
      <w:pPr>
        <w:spacing w:line="560" w:lineRule="exact"/>
        <w:ind w:firstLine="640" w:firstLineChars="200"/>
        <w:rPr>
          <w:rFonts w:hint="eastAsia" w:ascii="仿宋_GB2312" w:eastAsia="仿宋_GB2312"/>
          <w:sz w:val="32"/>
        </w:rPr>
      </w:pPr>
      <w:r>
        <w:rPr>
          <w:rFonts w:hint="eastAsia" w:ascii="仿宋_GB2312" w:eastAsia="仿宋_GB2312"/>
          <w:sz w:val="32"/>
        </w:rPr>
        <w:t>第三是数量目标，绩效目标内容是补助县区数，，</w:t>
      </w:r>
      <w:r>
        <w:rPr>
          <w:rFonts w:ascii="仿宋_GB2312" w:eastAsia="仿宋_GB2312"/>
          <w:sz w:val="32"/>
        </w:rPr>
        <w:t>财政批复目标值是</w:t>
      </w:r>
      <w:r>
        <w:rPr>
          <w:rFonts w:hint="eastAsia" w:ascii="仿宋_GB2312" w:eastAsia="仿宋_GB2312"/>
          <w:sz w:val="32"/>
        </w:rPr>
        <w:t>2</w:t>
      </w:r>
      <w:r>
        <w:rPr>
          <w:rFonts w:ascii="仿宋_GB2312" w:eastAsia="仿宋_GB2312"/>
          <w:sz w:val="32"/>
        </w:rPr>
        <w:t>017年</w:t>
      </w:r>
      <w:r>
        <w:rPr>
          <w:rFonts w:hint="eastAsia" w:ascii="仿宋_GB2312" w:eastAsia="仿宋_GB2312"/>
          <w:sz w:val="32"/>
        </w:rPr>
        <w:t>5个</w:t>
      </w:r>
      <w:r>
        <w:rPr>
          <w:rFonts w:ascii="仿宋_GB2312" w:eastAsia="仿宋_GB2312"/>
          <w:sz w:val="32"/>
        </w:rPr>
        <w:t>，</w:t>
      </w:r>
      <w:r>
        <w:rPr>
          <w:rFonts w:hint="eastAsia" w:ascii="仿宋_GB2312" w:eastAsia="仿宋_GB2312"/>
          <w:sz w:val="32"/>
        </w:rPr>
        <w:t>2017年</w:t>
      </w:r>
      <w:r>
        <w:rPr>
          <w:rFonts w:ascii="仿宋_GB2312" w:eastAsia="仿宋_GB2312"/>
          <w:sz w:val="32"/>
        </w:rPr>
        <w:t>实际完成目值是</w:t>
      </w:r>
      <w:r>
        <w:rPr>
          <w:rFonts w:hint="eastAsia" w:ascii="仿宋_GB2312" w:eastAsia="仿宋_GB2312"/>
          <w:sz w:val="32"/>
        </w:rPr>
        <w:t>5个，完成</w:t>
      </w:r>
      <w:r>
        <w:rPr>
          <w:rFonts w:ascii="仿宋_GB2312" w:eastAsia="仿宋_GB2312"/>
          <w:sz w:val="32"/>
        </w:rPr>
        <w:t>比例</w:t>
      </w:r>
      <w:r>
        <w:rPr>
          <w:rFonts w:hint="eastAsia" w:ascii="仿宋_GB2312" w:eastAsia="仿宋_GB2312"/>
          <w:sz w:val="32"/>
        </w:rPr>
        <w:t>100</w:t>
      </w:r>
      <w:r>
        <w:rPr>
          <w:rFonts w:ascii="仿宋_GB2312" w:eastAsia="仿宋_GB2312"/>
          <w:sz w:val="32"/>
        </w:rPr>
        <w:t>%。</w:t>
      </w:r>
    </w:p>
    <w:p>
      <w:pPr>
        <w:spacing w:line="560" w:lineRule="exact"/>
        <w:ind w:firstLine="640" w:firstLineChars="200"/>
        <w:rPr>
          <w:rFonts w:ascii="仿宋_GB2312" w:eastAsia="仿宋_GB2312"/>
          <w:sz w:val="32"/>
        </w:rPr>
      </w:pPr>
      <w:r>
        <w:rPr>
          <w:rFonts w:hint="eastAsia" w:ascii="仿宋_GB2312" w:eastAsia="仿宋_GB2312"/>
          <w:sz w:val="32"/>
        </w:rPr>
        <w:t>第四是质量目标，绩效目标内容是</w:t>
      </w:r>
      <w:r>
        <w:rPr>
          <w:rFonts w:ascii="仿宋_GB2312" w:eastAsia="仿宋_GB2312"/>
          <w:sz w:val="32"/>
        </w:rPr>
        <w:t>下拨资金准确率</w:t>
      </w:r>
      <w:r>
        <w:rPr>
          <w:rFonts w:hint="eastAsia" w:ascii="仿宋_GB2312" w:eastAsia="仿宋_GB2312"/>
          <w:sz w:val="32"/>
        </w:rPr>
        <w:t>。增编指标</w:t>
      </w:r>
      <w:r>
        <w:rPr>
          <w:rFonts w:ascii="仿宋_GB2312" w:eastAsia="仿宋_GB2312"/>
          <w:sz w:val="32"/>
        </w:rPr>
        <w:t>计划值</w:t>
      </w:r>
      <w:r>
        <w:rPr>
          <w:rFonts w:hint="eastAsia" w:ascii="仿宋_GB2312" w:eastAsia="仿宋_GB2312"/>
          <w:sz w:val="32"/>
        </w:rPr>
        <w:t>100</w:t>
      </w:r>
      <w:r>
        <w:rPr>
          <w:rFonts w:ascii="仿宋_GB2312" w:eastAsia="仿宋_GB2312"/>
          <w:sz w:val="32"/>
        </w:rPr>
        <w:t>%，实际</w:t>
      </w:r>
      <w:r>
        <w:rPr>
          <w:rFonts w:hint="eastAsia" w:ascii="仿宋_GB2312" w:eastAsia="仿宋_GB2312"/>
          <w:sz w:val="32"/>
        </w:rPr>
        <w:t>完成</w:t>
      </w:r>
      <w:r>
        <w:rPr>
          <w:rFonts w:ascii="仿宋_GB2312" w:eastAsia="仿宋_GB2312"/>
          <w:sz w:val="32"/>
        </w:rPr>
        <w:t>值</w:t>
      </w:r>
      <w:r>
        <w:rPr>
          <w:rFonts w:hint="eastAsia" w:ascii="仿宋_GB2312" w:eastAsia="仿宋_GB2312"/>
          <w:sz w:val="32"/>
        </w:rPr>
        <w:t>100</w:t>
      </w:r>
      <w:r>
        <w:rPr>
          <w:rFonts w:ascii="仿宋_GB2312" w:eastAsia="仿宋_GB2312"/>
          <w:sz w:val="32"/>
        </w:rPr>
        <w:t>%</w:t>
      </w:r>
      <w:r>
        <w:rPr>
          <w:rFonts w:hint="eastAsia" w:ascii="仿宋_GB2312" w:eastAsia="仿宋_GB2312"/>
          <w:sz w:val="32"/>
        </w:rPr>
        <w:t>，</w:t>
      </w:r>
      <w:r>
        <w:rPr>
          <w:rFonts w:ascii="仿宋_GB2312" w:eastAsia="仿宋_GB2312"/>
          <w:sz w:val="32"/>
        </w:rPr>
        <w:t>完成比例</w:t>
      </w:r>
      <w:r>
        <w:rPr>
          <w:rFonts w:hint="eastAsia" w:ascii="仿宋_GB2312" w:eastAsia="仿宋_GB2312"/>
          <w:sz w:val="32"/>
        </w:rPr>
        <w:t>100</w:t>
      </w:r>
      <w:r>
        <w:rPr>
          <w:rFonts w:ascii="仿宋_GB2312" w:eastAsia="仿宋_GB2312"/>
          <w:sz w:val="32"/>
        </w:rPr>
        <w:t>%。</w:t>
      </w:r>
    </w:p>
    <w:p>
      <w:pPr>
        <w:spacing w:line="560" w:lineRule="exact"/>
        <w:ind w:firstLine="640" w:firstLineChars="200"/>
        <w:rPr>
          <w:rFonts w:hint="eastAsia" w:ascii="仿宋_GB2312" w:eastAsia="仿宋_GB2312"/>
          <w:sz w:val="32"/>
        </w:rPr>
      </w:pPr>
      <w:r>
        <w:rPr>
          <w:rFonts w:hint="eastAsia" w:ascii="仿宋_GB2312" w:eastAsia="仿宋_GB2312"/>
          <w:sz w:val="32"/>
        </w:rPr>
        <w:t>第五是社会效益目标，绩效目标内容是维护界</w:t>
      </w:r>
      <w:r>
        <w:rPr>
          <w:rFonts w:ascii="仿宋_GB2312" w:eastAsia="仿宋_GB2312"/>
          <w:sz w:val="32"/>
        </w:rPr>
        <w:t>桩数。财政批复目标值是</w:t>
      </w:r>
      <w:r>
        <w:rPr>
          <w:rFonts w:hint="eastAsia" w:ascii="仿宋_GB2312" w:eastAsia="仿宋_GB2312"/>
          <w:sz w:val="32"/>
        </w:rPr>
        <w:t>2</w:t>
      </w:r>
      <w:r>
        <w:rPr>
          <w:rFonts w:ascii="仿宋_GB2312" w:eastAsia="仿宋_GB2312"/>
          <w:sz w:val="32"/>
        </w:rPr>
        <w:t>017年不低于</w:t>
      </w:r>
      <w:r>
        <w:rPr>
          <w:rFonts w:hint="eastAsia" w:ascii="仿宋_GB2312" w:eastAsia="仿宋_GB2312"/>
          <w:sz w:val="32"/>
        </w:rPr>
        <w:t>28个</w:t>
      </w:r>
      <w:r>
        <w:rPr>
          <w:rFonts w:ascii="仿宋_GB2312" w:eastAsia="仿宋_GB2312"/>
          <w:sz w:val="32"/>
        </w:rPr>
        <w:t>，</w:t>
      </w:r>
      <w:r>
        <w:rPr>
          <w:rFonts w:hint="eastAsia" w:ascii="仿宋_GB2312" w:eastAsia="仿宋_GB2312"/>
          <w:sz w:val="32"/>
        </w:rPr>
        <w:t>2017年</w:t>
      </w:r>
      <w:r>
        <w:rPr>
          <w:rFonts w:ascii="仿宋_GB2312" w:eastAsia="仿宋_GB2312"/>
          <w:sz w:val="32"/>
        </w:rPr>
        <w:t>实际完成目值是</w:t>
      </w:r>
      <w:r>
        <w:rPr>
          <w:rFonts w:hint="eastAsia" w:ascii="仿宋_GB2312" w:eastAsia="仿宋_GB2312"/>
          <w:sz w:val="32"/>
        </w:rPr>
        <w:t>28个，完成</w:t>
      </w:r>
      <w:r>
        <w:rPr>
          <w:rFonts w:ascii="仿宋_GB2312" w:eastAsia="仿宋_GB2312"/>
          <w:sz w:val="32"/>
        </w:rPr>
        <w:t>比例</w:t>
      </w:r>
      <w:r>
        <w:rPr>
          <w:rFonts w:hint="eastAsia" w:ascii="仿宋_GB2312" w:eastAsia="仿宋_GB2312"/>
          <w:sz w:val="32"/>
        </w:rPr>
        <w:t>100</w:t>
      </w:r>
      <w:r>
        <w:rPr>
          <w:rFonts w:ascii="仿宋_GB2312" w:eastAsia="仿宋_GB2312"/>
          <w:sz w:val="32"/>
        </w:rPr>
        <w:t>%。</w:t>
      </w:r>
    </w:p>
    <w:p>
      <w:pPr>
        <w:spacing w:line="560" w:lineRule="exact"/>
        <w:ind w:firstLine="640" w:firstLineChars="200"/>
        <w:rPr>
          <w:rFonts w:hint="eastAsia" w:ascii="楷体" w:hAnsi="楷体" w:eastAsia="楷体" w:cs="楷体"/>
          <w:bCs/>
          <w:color w:val="000000"/>
          <w:kern w:val="0"/>
          <w:sz w:val="32"/>
        </w:rPr>
      </w:pPr>
      <w:r>
        <w:rPr>
          <w:rFonts w:hint="eastAsia" w:ascii="楷体" w:hAnsi="楷体" w:eastAsia="楷体" w:cs="楷体"/>
          <w:bCs/>
          <w:color w:val="000000"/>
          <w:kern w:val="0"/>
          <w:sz w:val="32"/>
        </w:rPr>
        <w:t>（三）项目实施中存在的问题和改进建议</w:t>
      </w:r>
    </w:p>
    <w:p>
      <w:pPr>
        <w:spacing w:line="560" w:lineRule="exact"/>
        <w:ind w:firstLine="640" w:firstLineChars="200"/>
        <w:rPr>
          <w:rFonts w:hint="eastAsia" w:ascii="仿宋_GB2312" w:eastAsia="仿宋_GB2312"/>
          <w:sz w:val="32"/>
        </w:rPr>
      </w:pPr>
      <w:r>
        <w:rPr>
          <w:rFonts w:hint="eastAsia" w:ascii="仿宋_GB2312" w:eastAsia="仿宋_GB2312"/>
          <w:sz w:val="32"/>
        </w:rPr>
        <w:t>存在的问题：当前省</w:t>
      </w:r>
      <w:r>
        <w:rPr>
          <w:rFonts w:ascii="仿宋_GB2312" w:eastAsia="仿宋_GB2312"/>
          <w:sz w:val="32"/>
        </w:rPr>
        <w:t>里没有出台</w:t>
      </w:r>
      <w:r>
        <w:rPr>
          <w:rFonts w:hint="eastAsia" w:ascii="仿宋_GB2312" w:eastAsia="仿宋_GB2312"/>
          <w:sz w:val="32"/>
        </w:rPr>
        <w:t>界桩管护费用的发放的</w:t>
      </w:r>
      <w:r>
        <w:rPr>
          <w:rFonts w:ascii="仿宋_GB2312" w:eastAsia="仿宋_GB2312"/>
          <w:sz w:val="32"/>
        </w:rPr>
        <w:t>具体标准同路人有相关的原则，使得</w:t>
      </w:r>
      <w:r>
        <w:rPr>
          <w:rFonts w:hint="eastAsia" w:ascii="仿宋_GB2312" w:eastAsia="仿宋_GB2312"/>
          <w:sz w:val="32"/>
        </w:rPr>
        <w:t>界桩管护的规范化管理还不够完善。</w:t>
      </w:r>
    </w:p>
    <w:p>
      <w:pPr>
        <w:spacing w:line="560" w:lineRule="exact"/>
        <w:ind w:firstLine="640" w:firstLineChars="200"/>
        <w:rPr>
          <w:rFonts w:hint="eastAsia" w:ascii="仿宋_GB2312" w:eastAsia="仿宋_GB2312"/>
          <w:sz w:val="32"/>
        </w:rPr>
      </w:pPr>
      <w:r>
        <w:rPr>
          <w:rFonts w:hint="eastAsia" w:ascii="仿宋_GB2312" w:eastAsia="仿宋_GB2312"/>
          <w:sz w:val="32"/>
        </w:rPr>
        <w:t>建议：加强与省厅有关部门的沟通联系，及时获取相关政策信息，及时出台有关程序规定，做到经费使用合法合规。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80A86"/>
    <w:rsid w:val="26780A8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link w:val="3"/>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3">
    <w:name w:val=" Char1"/>
    <w:basedOn w:val="1"/>
    <w:link w:val="2"/>
    <w:qFormat/>
    <w:uiPriority w:val="0"/>
  </w:style>
  <w:style w:type="character" w:customStyle="1" w:styleId="5">
    <w:name w:val="bt"/>
    <w:basedOn w:val="2"/>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2018-09-11T03:05:00Z</dcterms:created>
  <dc:creator>Administrator</dc:creator>
  <cp:lastModifiedBy>Administrator</cp:lastModifiedBy>
  <dcterms:modified xsi:type="dcterms:W3CDTF">2018-09-11T03:06:41Z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