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8CD7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rPr>
      </w:pPr>
      <w:r>
        <w:rPr>
          <w:rFonts w:hint="eastAsia" w:ascii="方正小标宋简体" w:hAnsi="方正小标宋简体" w:eastAsia="方正小标宋简体" w:cs="方正小标宋简体"/>
          <w:sz w:val="44"/>
        </w:rPr>
        <w:t>201</w:t>
      </w:r>
      <w:r>
        <w:rPr>
          <w:rFonts w:hint="eastAsia" w:ascii="方正小标宋简体" w:hAnsi="方正小标宋简体" w:eastAsia="方正小标宋简体" w:cs="方正小标宋简体"/>
          <w:sz w:val="44"/>
          <w:lang w:val="en-US" w:eastAsia="zh-CN"/>
        </w:rPr>
        <w:t>7</w:t>
      </w:r>
      <w:r>
        <w:rPr>
          <w:rFonts w:hint="eastAsia" w:ascii="方正小标宋简体" w:hAnsi="方正小标宋简体" w:eastAsia="方正小标宋简体" w:cs="方正小标宋简体"/>
          <w:sz w:val="44"/>
        </w:rPr>
        <w:t>年福州市社会组织评估经费(政府购买服务）项目绩效自评报告</w:t>
      </w:r>
    </w:p>
    <w:p w14:paraId="6B81BC74">
      <w:pPr>
        <w:tabs>
          <w:tab w:val="left" w:pos="5985"/>
        </w:tabs>
        <w:ind w:firstLine="640" w:firstLineChars="200"/>
        <w:rPr>
          <w:rFonts w:hint="eastAsia" w:ascii="黑体" w:eastAsia="黑体"/>
          <w:sz w:val="32"/>
        </w:rPr>
      </w:pPr>
    </w:p>
    <w:p w14:paraId="61399133">
      <w:pPr>
        <w:keepNext w:val="0"/>
        <w:keepLines w:val="0"/>
        <w:pageBreakBefore w:val="0"/>
        <w:kinsoku/>
        <w:wordWrap/>
        <w:overflowPunct/>
        <w:topLinePunct w:val="0"/>
        <w:autoSpaceDE/>
        <w:autoSpaceDN/>
        <w:bidi w:val="0"/>
        <w:adjustRightInd/>
        <w:snapToGrid/>
        <w:spacing w:line="560" w:lineRule="exact"/>
        <w:ind w:right="0" w:rightChars="0"/>
        <w:jc w:val="both"/>
        <w:outlineLvl w:val="9"/>
        <w:rPr>
          <w:rFonts w:hint="eastAsia" w:ascii="黑体" w:hAnsi="宋体" w:eastAsia="黑体"/>
          <w:sz w:val="32"/>
        </w:rPr>
      </w:pPr>
      <w:r>
        <w:rPr>
          <w:rFonts w:hint="eastAsia" w:ascii="黑体" w:hAnsi="宋体" w:eastAsia="黑体"/>
          <w:sz w:val="32"/>
          <w:lang w:val="en-US" w:eastAsia="zh-CN"/>
        </w:rPr>
        <w:t xml:space="preserve">    </w:t>
      </w:r>
      <w:r>
        <w:rPr>
          <w:rFonts w:hint="eastAsia" w:ascii="黑体" w:hAnsi="宋体" w:eastAsia="黑体"/>
          <w:sz w:val="32"/>
        </w:rPr>
        <w:t>一、项目</w:t>
      </w:r>
      <w:r>
        <w:rPr>
          <w:rFonts w:hint="eastAsia" w:ascii="黑体" w:hAnsi="宋体" w:eastAsia="黑体"/>
          <w:sz w:val="32"/>
          <w:lang w:eastAsia="zh-CN"/>
        </w:rPr>
        <w:t>总体</w:t>
      </w:r>
      <w:r>
        <w:rPr>
          <w:rFonts w:hint="eastAsia" w:ascii="黑体" w:hAnsi="宋体" w:eastAsia="黑体"/>
          <w:sz w:val="32"/>
        </w:rPr>
        <w:t>情况</w:t>
      </w:r>
    </w:p>
    <w:p w14:paraId="466DA3E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olor w:val="auto"/>
          <w:sz w:val="32"/>
          <w:highlight w:val="none"/>
          <w:lang w:eastAsia="zh-CN"/>
        </w:rPr>
      </w:pPr>
      <w:r>
        <w:rPr>
          <w:rFonts w:hint="eastAsia" w:ascii="仿宋_GB2312" w:hAnsi="仿宋_GB2312" w:eastAsia="仿宋_GB2312"/>
          <w:color w:val="auto"/>
          <w:sz w:val="32"/>
          <w:highlight w:val="none"/>
        </w:rPr>
        <w:t>我市</w:t>
      </w:r>
      <w:r>
        <w:rPr>
          <w:rFonts w:hint="eastAsia" w:ascii="仿宋_GB2312" w:hAnsi="仿宋_GB2312" w:eastAsia="仿宋_GB2312"/>
          <w:color w:val="auto"/>
          <w:sz w:val="32"/>
          <w:highlight w:val="none"/>
          <w:lang w:eastAsia="zh-CN"/>
        </w:rPr>
        <w:t>社会组织评估</w:t>
      </w:r>
      <w:r>
        <w:rPr>
          <w:rFonts w:hint="eastAsia" w:ascii="仿宋_GB2312" w:hAnsi="仿宋_GB2312" w:eastAsia="仿宋_GB2312"/>
          <w:color w:val="auto"/>
          <w:sz w:val="32"/>
          <w:highlight w:val="none"/>
        </w:rPr>
        <w:t>工作以习近平新时代中国特色社会主义思想和党的十九大精神</w:t>
      </w:r>
      <w:bookmarkStart w:id="0" w:name="_GoBack"/>
      <w:bookmarkEnd w:id="0"/>
      <w:r>
        <w:rPr>
          <w:rFonts w:hint="eastAsia" w:ascii="仿宋_GB2312" w:hAnsi="仿宋_GB2312" w:eastAsia="仿宋_GB2312"/>
          <w:color w:val="auto"/>
          <w:sz w:val="32"/>
          <w:highlight w:val="none"/>
        </w:rPr>
        <w:t>为指导，</w:t>
      </w:r>
      <w:r>
        <w:rPr>
          <w:rFonts w:hint="eastAsia" w:ascii="仿宋_GB2312" w:hAnsi="仿宋_GB2312" w:eastAsia="仿宋_GB2312"/>
          <w:color w:val="auto"/>
          <w:sz w:val="32"/>
          <w:highlight w:val="none"/>
          <w:lang w:eastAsia="zh-CN"/>
        </w:rPr>
        <w:t>根据民政部印发的《关于探索建立社会组织第三方评估机制的指导意见》（民发〔2015〕89号），通过政府购买服务，引入社会组织第三方评估机构，加快转变政府职能，激发社会组织活力。</w:t>
      </w:r>
    </w:p>
    <w:p w14:paraId="0E2EF36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宋体" w:eastAsia="仿宋_GB2312"/>
          <w:color w:val="auto"/>
          <w:sz w:val="32"/>
          <w:highlight w:val="none"/>
        </w:rPr>
      </w:pPr>
      <w:r>
        <w:rPr>
          <w:rFonts w:hint="eastAsia" w:ascii="仿宋_GB2312" w:hAnsi="宋体" w:eastAsia="仿宋_GB2312"/>
          <w:color w:val="auto"/>
          <w:sz w:val="32"/>
          <w:highlight w:val="none"/>
        </w:rPr>
        <w:t>2017年福州市社会组织评估经费(政府购买服务）使用总体情况如下：</w:t>
      </w:r>
      <w:r>
        <w:rPr>
          <w:rFonts w:hint="eastAsia" w:ascii="仿宋_GB2312" w:hAnsi="宋体" w:eastAsia="仿宋_GB2312"/>
          <w:color w:val="auto"/>
          <w:sz w:val="32"/>
          <w:highlight w:val="none"/>
          <w:lang w:val="en-US" w:eastAsia="zh-CN"/>
        </w:rPr>
        <w:t>2017年共有16家市级社会组织参加社会组织评估</w:t>
      </w:r>
      <w:r>
        <w:rPr>
          <w:rFonts w:hint="eastAsia" w:ascii="仿宋_GB2312" w:hAnsi="宋体" w:eastAsia="仿宋_GB2312"/>
          <w:color w:val="auto"/>
          <w:sz w:val="32"/>
          <w:highlight w:val="none"/>
        </w:rPr>
        <w:t>。经社会组织自评、第三方评估机构初评、市社会组织评估委员会审议终评、网上公示等程序，确定了2016年度参评社会组织的评估等级，其中5A级社会组织6家，4A级社会组织5家，3A级社会组织2家，3A级以下社会组织3家。</w:t>
      </w:r>
      <w:r>
        <w:rPr>
          <w:rFonts w:hint="eastAsia" w:ascii="仿宋_GB2312" w:hAnsi="宋体" w:eastAsia="仿宋_GB2312"/>
          <w:color w:val="auto"/>
          <w:sz w:val="32"/>
          <w:highlight w:val="none"/>
          <w:lang w:eastAsia="zh-CN"/>
        </w:rPr>
        <w:t>通过政府购买服务，引入福州市新时代社会组织评估与服务中心作为第三方评估机构对社会组织进行初评。</w:t>
      </w:r>
      <w:r>
        <w:rPr>
          <w:rFonts w:hint="eastAsia" w:ascii="仿宋_GB2312" w:hAnsi="宋体" w:eastAsia="仿宋_GB2312"/>
          <w:color w:val="auto"/>
          <w:sz w:val="32"/>
          <w:highlight w:val="none"/>
          <w:lang w:val="en-US" w:eastAsia="zh-CN"/>
        </w:rPr>
        <w:t>2017年支付</w:t>
      </w:r>
      <w:r>
        <w:rPr>
          <w:rFonts w:hint="eastAsia" w:ascii="仿宋_GB2312" w:hAnsi="宋体" w:eastAsia="仿宋_GB2312"/>
          <w:color w:val="auto"/>
          <w:sz w:val="32"/>
          <w:highlight w:val="none"/>
          <w:lang w:eastAsia="zh-CN"/>
        </w:rPr>
        <w:t>福州市新时代社会组织评估与服务中心评估费用</w:t>
      </w:r>
      <w:r>
        <w:rPr>
          <w:rFonts w:hint="eastAsia" w:ascii="仿宋_GB2312" w:hAnsi="宋体" w:eastAsia="仿宋_GB2312"/>
          <w:color w:val="auto"/>
          <w:sz w:val="32"/>
          <w:highlight w:val="none"/>
          <w:lang w:val="en-US" w:eastAsia="zh-CN"/>
        </w:rPr>
        <w:t>4.55万元，其中从当年预算11万中开支2.01万元，以前年度结余结转13万元中支出2.54万元。</w:t>
      </w:r>
    </w:p>
    <w:p w14:paraId="614983E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_GB2312" w:eastAsia="仿宋_GB2312"/>
          <w:b w:val="0"/>
          <w:bCs/>
          <w:sz w:val="32"/>
        </w:rPr>
      </w:pPr>
      <w:r>
        <w:rPr>
          <w:rFonts w:hint="eastAsia" w:ascii="仿宋_GB2312" w:eastAsia="仿宋_GB2312"/>
          <w:b/>
          <w:sz w:val="32"/>
        </w:rPr>
        <w:t xml:space="preserve">  </w:t>
      </w:r>
      <w:r>
        <w:rPr>
          <w:rFonts w:hint="eastAsia" w:ascii="仿宋_GB2312" w:eastAsia="仿宋_GB2312"/>
          <w:b w:val="0"/>
          <w:bCs/>
          <w:sz w:val="32"/>
        </w:rPr>
        <w:t xml:space="preserve"> </w:t>
      </w:r>
      <w:r>
        <w:rPr>
          <w:rFonts w:hint="eastAsia" w:ascii="仿宋_GB2312" w:eastAsia="仿宋_GB2312"/>
          <w:b/>
          <w:bCs w:val="0"/>
          <w:sz w:val="32"/>
        </w:rPr>
        <w:t xml:space="preserve"> </w:t>
      </w:r>
      <w:r>
        <w:rPr>
          <w:rFonts w:hint="eastAsia" w:ascii="仿宋_GB2312" w:eastAsia="仿宋_GB2312"/>
          <w:b w:val="0"/>
          <w:bCs/>
          <w:sz w:val="32"/>
        </w:rPr>
        <w:t>项目的实施依据、基本性质、用途和主要内容、涉及范围、预期投入情况及实施后达成的主要效益</w:t>
      </w:r>
    </w:p>
    <w:p w14:paraId="2C0D1F60">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rPr>
      </w:pPr>
      <w:r>
        <w:rPr>
          <w:rFonts w:hint="eastAsia" w:ascii="楷体" w:hAnsi="楷体" w:eastAsia="楷体" w:cs="楷体"/>
          <w:b w:val="0"/>
          <w:bCs/>
          <w:sz w:val="32"/>
        </w:rPr>
        <w:t>（一）项目的实施依据：</w:t>
      </w:r>
    </w:p>
    <w:p w14:paraId="0E26109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rPr>
      </w:pPr>
      <w:r>
        <w:rPr>
          <w:rFonts w:hint="eastAsia" w:ascii="仿宋_GB2312" w:eastAsia="仿宋_GB2312"/>
          <w:sz w:val="32"/>
        </w:rPr>
        <w:t>根据民政部印发的《关于探索建立社会组织第三方评估机制的指导意见》（民发〔2015〕89号）的规定，建立社会组织第三方评估机制，是完善社会组织综合监管体系的重要内容，是社会组织评估的发展方向。不断拓展第三方评估机构的资金来源渠道。积极争取财政部门的支持，将第三方评估经费纳入社会组织管理工作经费。</w:t>
      </w:r>
    </w:p>
    <w:p w14:paraId="612F83A8">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rPr>
      </w:pPr>
      <w:r>
        <w:rPr>
          <w:rFonts w:hint="eastAsia" w:ascii="楷体" w:hAnsi="楷体" w:eastAsia="楷体" w:cs="楷体"/>
          <w:b w:val="0"/>
          <w:bCs/>
          <w:sz w:val="32"/>
        </w:rPr>
        <w:t>（</w:t>
      </w:r>
      <w:r>
        <w:rPr>
          <w:rFonts w:hint="eastAsia" w:ascii="楷体" w:hAnsi="楷体" w:eastAsia="楷体" w:cs="楷体"/>
          <w:b w:val="0"/>
          <w:bCs/>
          <w:sz w:val="32"/>
          <w:lang w:eastAsia="zh-CN"/>
        </w:rPr>
        <w:t>二</w:t>
      </w:r>
      <w:r>
        <w:rPr>
          <w:rFonts w:hint="eastAsia" w:ascii="楷体" w:hAnsi="楷体" w:eastAsia="楷体" w:cs="楷体"/>
          <w:b w:val="0"/>
          <w:bCs/>
          <w:sz w:val="32"/>
        </w:rPr>
        <w:t>）项目基本性质、用途和主要内容、涉及范围：</w:t>
      </w:r>
    </w:p>
    <w:p w14:paraId="1657B42E">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left"/>
        <w:outlineLvl w:val="9"/>
        <w:rPr>
          <w:rFonts w:hint="eastAsia" w:ascii="楷体" w:hAnsi="楷体" w:eastAsia="楷体" w:cs="楷体"/>
          <w:b w:val="0"/>
          <w:bCs/>
          <w:sz w:val="32"/>
        </w:rPr>
      </w:pPr>
      <w:r>
        <w:rPr>
          <w:rStyle w:val="5"/>
          <w:rFonts w:hint="eastAsia" w:ascii="仿宋_GB2312" w:hAnsi="仿宋_GB2312" w:eastAsia="仿宋_GB2312"/>
          <w:b w:val="0"/>
          <w:bCs/>
          <w:sz w:val="32"/>
        </w:rPr>
        <w:t>第三方评估机构要严格依照评估标准和程序，按照要求认真做好社会组织评估工作，帮助参评社会组织提高自身建设的能力，并定期将工作进度等情况向民政部门报告。第三方评估机构要客观公正开展评估工作，不得利用评估谋取不正当利益，要教育引导评估人员严格遵守评估工作纪律，不得弄虚作假、徇私舞弊，自觉接受评估对象和社会的监督。</w:t>
      </w:r>
      <w:r>
        <w:rPr>
          <w:rStyle w:val="5"/>
          <w:rFonts w:hint="eastAsia" w:ascii="仿宋_GB2312" w:hAnsi="仿宋_GB2312" w:eastAsia="仿宋_GB2312"/>
          <w:b w:val="0"/>
          <w:bCs/>
          <w:sz w:val="32"/>
          <w:lang w:val="en-US" w:eastAsia="zh-CN"/>
        </w:rPr>
        <w:t xml:space="preserve">   </w:t>
      </w:r>
      <w:r>
        <w:rPr>
          <w:rFonts w:hint="eastAsia" w:ascii="楷体" w:hAnsi="楷体" w:eastAsia="楷体" w:cs="楷体"/>
          <w:b w:val="0"/>
          <w:bCs/>
          <w:sz w:val="32"/>
        </w:rPr>
        <w:t>（</w:t>
      </w:r>
      <w:r>
        <w:rPr>
          <w:rFonts w:hint="eastAsia" w:ascii="楷体" w:hAnsi="楷体" w:eastAsia="楷体" w:cs="楷体"/>
          <w:b w:val="0"/>
          <w:bCs/>
          <w:sz w:val="32"/>
          <w:lang w:eastAsia="zh-CN"/>
        </w:rPr>
        <w:t>三</w:t>
      </w:r>
      <w:r>
        <w:rPr>
          <w:rFonts w:hint="eastAsia" w:ascii="楷体" w:hAnsi="楷体" w:eastAsia="楷体" w:cs="楷体"/>
          <w:b w:val="0"/>
          <w:bCs/>
          <w:sz w:val="32"/>
        </w:rPr>
        <w:t>）预期投入情况及实施后达成的主要效益：</w:t>
      </w:r>
    </w:p>
    <w:p w14:paraId="619B4176">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b w:val="0"/>
          <w:bCs/>
          <w:sz w:val="32"/>
        </w:rPr>
      </w:pPr>
      <w:r>
        <w:rPr>
          <w:rFonts w:hint="eastAsia" w:ascii="仿宋_GB2312" w:eastAsia="仿宋_GB2312"/>
          <w:b w:val="0"/>
          <w:bCs/>
          <w:sz w:val="32"/>
        </w:rPr>
        <w:t>加快建立社会组织评估结果综合利用机制，扩大评估结果运用范围。制定与评估结果挂钩的激励政策，提倡把评估结果作为社会组织承接政府转移职能、接受政府购买服务、享受税收优惠、参与协商民主、优化年检程序、参加表彰奖励的参考条件，鼓励把评估结果作为社会组织信用体系建设的重要内容。</w:t>
      </w:r>
    </w:p>
    <w:p w14:paraId="1C94865B">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黑体" w:hAnsi="黑体" w:eastAsia="黑体"/>
          <w:b w:val="0"/>
          <w:sz w:val="32"/>
          <w:lang w:eastAsia="zh-CN"/>
        </w:rPr>
      </w:pPr>
      <w:r>
        <w:rPr>
          <w:rFonts w:hint="eastAsia" w:ascii="黑体" w:hAnsi="黑体" w:eastAsia="黑体"/>
          <w:b w:val="0"/>
          <w:sz w:val="32"/>
          <w:lang w:eastAsia="zh-CN"/>
        </w:rPr>
        <w:t>二、项目绩效自评结论</w:t>
      </w:r>
    </w:p>
    <w:p w14:paraId="1EC375C9">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lang w:eastAsia="zh-CN"/>
        </w:rPr>
      </w:pPr>
      <w:r>
        <w:rPr>
          <w:rFonts w:hint="eastAsia" w:ascii="楷体" w:hAnsi="楷体" w:eastAsia="楷体" w:cs="楷体"/>
          <w:b w:val="0"/>
          <w:bCs/>
          <w:sz w:val="32"/>
        </w:rPr>
        <w:t>（一）</w:t>
      </w:r>
      <w:r>
        <w:rPr>
          <w:rFonts w:hint="eastAsia" w:ascii="楷体" w:hAnsi="楷体" w:eastAsia="楷体" w:cs="楷体"/>
          <w:b w:val="0"/>
          <w:bCs/>
          <w:sz w:val="32"/>
          <w:lang w:eastAsia="zh-CN"/>
        </w:rPr>
        <w:t>项目绩效自评得分及等级</w:t>
      </w:r>
    </w:p>
    <w:p w14:paraId="690F7DD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b/>
          <w:sz w:val="32"/>
          <w:lang w:eastAsia="zh-CN"/>
        </w:rPr>
      </w:pPr>
      <w:r>
        <w:rPr>
          <w:rFonts w:hint="eastAsia" w:ascii="仿宋_GB2312" w:eastAsia="仿宋_GB2312"/>
          <w:sz w:val="32"/>
        </w:rPr>
        <w:t>项目绩效评价得分</w:t>
      </w:r>
      <w:r>
        <w:rPr>
          <w:rFonts w:hint="eastAsia" w:ascii="仿宋_GB2312" w:eastAsia="仿宋_GB2312"/>
          <w:sz w:val="32"/>
          <w:lang w:val="en-US" w:eastAsia="zh-CN"/>
        </w:rPr>
        <w:t>82.67</w:t>
      </w:r>
      <w:r>
        <w:rPr>
          <w:rFonts w:hint="eastAsia" w:ascii="仿宋_GB2312" w:eastAsia="仿宋_GB2312"/>
          <w:sz w:val="32"/>
        </w:rPr>
        <w:t>分，等级为</w:t>
      </w:r>
      <w:r>
        <w:rPr>
          <w:rFonts w:hint="eastAsia" w:ascii="仿宋_GB2312" w:eastAsia="仿宋_GB2312"/>
          <w:sz w:val="32"/>
          <w:lang w:eastAsia="zh-CN"/>
        </w:rPr>
        <w:t>良好</w:t>
      </w:r>
      <w:r>
        <w:rPr>
          <w:rFonts w:hint="eastAsia" w:ascii="仿宋_GB2312" w:eastAsia="仿宋_GB2312"/>
          <w:sz w:val="32"/>
        </w:rPr>
        <w:t>。</w:t>
      </w:r>
    </w:p>
    <w:p w14:paraId="4635E150">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lang w:val="en-US" w:eastAsia="zh-CN"/>
        </w:rPr>
      </w:pPr>
      <w:r>
        <w:rPr>
          <w:rFonts w:hint="eastAsia" w:ascii="楷体" w:hAnsi="楷体" w:eastAsia="楷体" w:cs="楷体"/>
          <w:b w:val="0"/>
          <w:bCs/>
          <w:sz w:val="32"/>
        </w:rPr>
        <w:t>（</w:t>
      </w:r>
      <w:r>
        <w:rPr>
          <w:rFonts w:hint="eastAsia" w:ascii="楷体" w:hAnsi="楷体" w:eastAsia="楷体" w:cs="楷体"/>
          <w:b w:val="0"/>
          <w:bCs/>
          <w:sz w:val="32"/>
          <w:lang w:eastAsia="zh-CN"/>
        </w:rPr>
        <w:t>二</w:t>
      </w:r>
      <w:r>
        <w:rPr>
          <w:rFonts w:hint="eastAsia" w:ascii="楷体" w:hAnsi="楷体" w:eastAsia="楷体" w:cs="楷体"/>
          <w:b w:val="0"/>
          <w:bCs/>
          <w:sz w:val="32"/>
        </w:rPr>
        <w:t>）</w:t>
      </w:r>
      <w:r>
        <w:rPr>
          <w:rFonts w:hint="eastAsia" w:ascii="楷体" w:hAnsi="楷体" w:eastAsia="楷体" w:cs="楷体"/>
          <w:b w:val="0"/>
          <w:bCs/>
          <w:sz w:val="32"/>
          <w:lang w:eastAsia="zh-CN"/>
        </w:rPr>
        <w:t>项目绩效目标实现情况分析</w:t>
      </w:r>
      <w:r>
        <w:rPr>
          <w:rFonts w:hint="eastAsia" w:ascii="楷体" w:hAnsi="楷体" w:eastAsia="楷体" w:cs="楷体"/>
          <w:b w:val="0"/>
          <w:bCs/>
          <w:sz w:val="32"/>
          <w:lang w:val="en-US" w:eastAsia="zh-CN"/>
        </w:rPr>
        <w:t xml:space="preserve"> </w:t>
      </w:r>
    </w:p>
    <w:p w14:paraId="70B7159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_GB2312" w:eastAsia="仿宋_GB2312"/>
          <w:sz w:val="32"/>
        </w:rPr>
      </w:pPr>
      <w:r>
        <w:rPr>
          <w:rFonts w:hint="eastAsia" w:ascii="仿宋_GB2312" w:eastAsia="仿宋_GB2312"/>
          <w:sz w:val="32"/>
          <w:lang w:val="en-US" w:eastAsia="zh-CN"/>
        </w:rPr>
        <w:t xml:space="preserve">     </w:t>
      </w:r>
      <w:r>
        <w:rPr>
          <w:rFonts w:hint="eastAsia" w:ascii="仿宋_GB2312" w:eastAsia="仿宋_GB2312"/>
          <w:sz w:val="32"/>
        </w:rPr>
        <w:t>201</w:t>
      </w:r>
      <w:r>
        <w:rPr>
          <w:rFonts w:hint="eastAsia" w:ascii="仿宋_GB2312" w:eastAsia="仿宋_GB2312"/>
          <w:sz w:val="32"/>
          <w:lang w:val="en-US" w:eastAsia="zh-CN"/>
        </w:rPr>
        <w:t>7</w:t>
      </w:r>
      <w:r>
        <w:rPr>
          <w:rFonts w:hint="eastAsia" w:ascii="仿宋_GB2312" w:eastAsia="仿宋_GB2312"/>
          <w:sz w:val="32"/>
        </w:rPr>
        <w:t>年项目设置了</w:t>
      </w:r>
      <w:r>
        <w:rPr>
          <w:rFonts w:hint="eastAsia" w:ascii="仿宋_GB2312" w:eastAsia="仿宋_GB2312"/>
          <w:sz w:val="32"/>
          <w:lang w:val="en-US" w:eastAsia="zh-CN"/>
        </w:rPr>
        <w:t>5</w:t>
      </w:r>
      <w:r>
        <w:rPr>
          <w:rFonts w:hint="eastAsia" w:ascii="仿宋_GB2312" w:eastAsia="仿宋_GB2312"/>
          <w:sz w:val="32"/>
        </w:rPr>
        <w:t>个绩效目标，其中：</w:t>
      </w:r>
    </w:p>
    <w:p w14:paraId="7517F3F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rPr>
      </w:pPr>
      <w:r>
        <w:rPr>
          <w:rFonts w:hint="eastAsia" w:ascii="仿宋_GB2312" w:eastAsia="仿宋_GB2312"/>
          <w:sz w:val="32"/>
        </w:rPr>
        <w:t>第</w:t>
      </w:r>
      <w:r>
        <w:rPr>
          <w:rFonts w:hint="eastAsia" w:ascii="仿宋_GB2312" w:eastAsia="仿宋_GB2312"/>
          <w:sz w:val="32"/>
          <w:lang w:eastAsia="zh-CN"/>
        </w:rPr>
        <w:t>一</w:t>
      </w:r>
      <w:r>
        <w:rPr>
          <w:rFonts w:hint="eastAsia" w:ascii="仿宋_GB2312" w:eastAsia="仿宋_GB2312"/>
          <w:sz w:val="32"/>
        </w:rPr>
        <w:t>是成本目标，绩效目标内容是</w:t>
      </w:r>
      <w:r>
        <w:rPr>
          <w:rFonts w:hint="eastAsia" w:ascii="仿宋_GB2312" w:eastAsia="仿宋_GB2312"/>
          <w:sz w:val="32"/>
          <w:lang w:eastAsia="zh-CN"/>
        </w:rPr>
        <w:t>预算执行率，参考标准为预算安排13万元，当年未支出。绩效目标值是</w:t>
      </w:r>
      <w:r>
        <w:rPr>
          <w:rFonts w:hint="eastAsia" w:ascii="仿宋_GB2312" w:eastAsia="仿宋_GB2312"/>
          <w:sz w:val="32"/>
        </w:rPr>
        <w:t>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预算执行率不低于</w:t>
      </w:r>
      <w:r>
        <w:rPr>
          <w:rFonts w:hint="eastAsia" w:ascii="仿宋_GB2312" w:eastAsia="仿宋_GB2312"/>
          <w:sz w:val="32"/>
          <w:lang w:val="en-US" w:eastAsia="zh-CN"/>
        </w:rPr>
        <w:t>95%</w:t>
      </w:r>
      <w:r>
        <w:rPr>
          <w:rFonts w:hint="eastAsia" w:ascii="仿宋_GB2312" w:eastAsia="仿宋_GB2312"/>
          <w:sz w:val="32"/>
          <w:lang w:eastAsia="zh-CN"/>
        </w:rPr>
        <w:t>，</w:t>
      </w:r>
      <w:r>
        <w:rPr>
          <w:rFonts w:hint="eastAsia" w:ascii="仿宋_GB2312" w:eastAsia="仿宋_GB2312"/>
          <w:sz w:val="32"/>
        </w:rPr>
        <w:t>实际完成情况为：201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预算执行率为</w:t>
      </w:r>
      <w:r>
        <w:rPr>
          <w:rFonts w:hint="eastAsia" w:ascii="仿宋_GB2312" w:eastAsia="仿宋_GB2312"/>
          <w:sz w:val="32"/>
          <w:lang w:val="en-US" w:eastAsia="zh-CN"/>
        </w:rPr>
        <w:t>18.27%</w:t>
      </w:r>
      <w:r>
        <w:rPr>
          <w:rFonts w:hint="eastAsia" w:ascii="仿宋_GB2312" w:eastAsia="仿宋_GB2312"/>
          <w:sz w:val="32"/>
        </w:rPr>
        <w:t>。</w:t>
      </w:r>
      <w:r>
        <w:rPr>
          <w:rFonts w:hint="eastAsia" w:ascii="仿宋_GB2312" w:eastAsia="仿宋_GB2312"/>
          <w:color w:val="auto"/>
          <w:sz w:val="32"/>
          <w:lang w:eastAsia="zh-CN"/>
        </w:rPr>
        <w:t>目标未实现的原因是：实际参评的社会组织数量相比预计减少较多，支付的费用也相应减少；</w:t>
      </w:r>
      <w:r>
        <w:rPr>
          <w:rFonts w:hint="eastAsia" w:ascii="仿宋_GB2312" w:hAnsi="Arial" w:eastAsia="仿宋_GB2312"/>
          <w:b w:val="0"/>
          <w:i w:val="0"/>
          <w:caps w:val="0"/>
          <w:color w:val="000000"/>
          <w:spacing w:val="0"/>
          <w:kern w:val="0"/>
          <w:sz w:val="32"/>
          <w:shd w:val="clear" w:color="auto" w:fill="FFFFFF"/>
          <w:lang w:val="en-US" w:eastAsia="zh-CN"/>
        </w:rPr>
        <w:t>积极和第三方评估机构沟通、协调，并逐项核对经费，开源节流降低成本</w:t>
      </w:r>
      <w:r>
        <w:rPr>
          <w:rFonts w:hint="eastAsia" w:ascii="仿宋" w:hAnsi="仿宋" w:eastAsia="仿宋"/>
          <w:b w:val="0"/>
          <w:sz w:val="32"/>
          <w:lang w:val="en-US" w:eastAsia="zh-CN"/>
        </w:rPr>
        <w:t>。</w:t>
      </w:r>
    </w:p>
    <w:p w14:paraId="09C8A2C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rPr>
      </w:pPr>
      <w:r>
        <w:rPr>
          <w:rFonts w:hint="eastAsia" w:ascii="仿宋_GB2312" w:eastAsia="仿宋_GB2312"/>
          <w:sz w:val="32"/>
          <w:lang w:eastAsia="zh-CN"/>
        </w:rPr>
        <w:t>第二是</w:t>
      </w:r>
      <w:r>
        <w:rPr>
          <w:rFonts w:hint="eastAsia" w:ascii="仿宋_GB2312" w:eastAsia="仿宋_GB2312"/>
          <w:sz w:val="32"/>
        </w:rPr>
        <w:t>数量目标，绩效目标内容是</w:t>
      </w:r>
      <w:r>
        <w:rPr>
          <w:rFonts w:hint="eastAsia" w:ascii="仿宋_GB2312" w:eastAsia="仿宋_GB2312"/>
          <w:sz w:val="32"/>
          <w:lang w:eastAsia="zh-CN"/>
        </w:rPr>
        <w:t>参加评估的社会组织数量</w:t>
      </w:r>
      <w:r>
        <w:rPr>
          <w:rFonts w:hint="eastAsia" w:ascii="仿宋_GB2312" w:eastAsia="仿宋_GB2312"/>
          <w:sz w:val="32"/>
        </w:rPr>
        <w:t>，参考标准是2016年19家，绩效目标值是2017年不少于17家。实际完成情况为：201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val="en-US" w:eastAsia="zh-CN"/>
        </w:rPr>
        <w:t>16家</w:t>
      </w:r>
      <w:r>
        <w:rPr>
          <w:rFonts w:hint="eastAsia" w:ascii="仿宋_GB2312" w:eastAsia="仿宋_GB2312"/>
          <w:sz w:val="32"/>
          <w:lang w:eastAsia="zh-CN"/>
        </w:rPr>
        <w:t>，完成比例为</w:t>
      </w:r>
      <w:r>
        <w:rPr>
          <w:rFonts w:hint="eastAsia" w:ascii="仿宋_GB2312" w:eastAsia="仿宋_GB2312"/>
          <w:sz w:val="32"/>
          <w:lang w:val="en-US" w:eastAsia="zh-CN"/>
        </w:rPr>
        <w:t>94.12%。</w:t>
      </w:r>
      <w:r>
        <w:rPr>
          <w:rFonts w:hint="eastAsia" w:ascii="仿宋_GB2312" w:eastAsia="仿宋_GB2312"/>
          <w:color w:val="auto"/>
          <w:sz w:val="32"/>
          <w:lang w:eastAsia="zh-CN"/>
        </w:rPr>
        <w:t>目标未实现的原因是：社会组织评估为社会组织自愿报名参加，且大部分社会组织已经参加过评估无需继续参加。</w:t>
      </w:r>
    </w:p>
    <w:p w14:paraId="39F9727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lang w:val="en-US" w:eastAsia="zh-CN"/>
        </w:rPr>
      </w:pPr>
      <w:r>
        <w:rPr>
          <w:rFonts w:hint="eastAsia" w:ascii="仿宋_GB2312" w:eastAsia="仿宋_GB2312"/>
          <w:sz w:val="32"/>
        </w:rPr>
        <w:t>第</w:t>
      </w:r>
      <w:r>
        <w:rPr>
          <w:rFonts w:hint="eastAsia" w:ascii="仿宋_GB2312" w:eastAsia="仿宋_GB2312"/>
          <w:sz w:val="32"/>
          <w:lang w:eastAsia="zh-CN"/>
        </w:rPr>
        <w:t>三</w:t>
      </w:r>
      <w:r>
        <w:rPr>
          <w:rFonts w:hint="eastAsia" w:ascii="仿宋_GB2312" w:eastAsia="仿宋_GB2312"/>
          <w:sz w:val="32"/>
        </w:rPr>
        <w:t>是社会效益目标，绩效目标内容是</w:t>
      </w:r>
      <w:r>
        <w:rPr>
          <w:rFonts w:hint="eastAsia" w:ascii="仿宋_GB2312" w:eastAsia="仿宋_GB2312"/>
          <w:sz w:val="32"/>
          <w:lang w:eastAsia="zh-CN"/>
        </w:rPr>
        <w:t>当年被评为3A等级以上的社会组织个数</w:t>
      </w:r>
      <w:r>
        <w:rPr>
          <w:rFonts w:hint="eastAsia" w:ascii="仿宋_GB2312" w:eastAsia="仿宋_GB2312"/>
          <w:sz w:val="32"/>
        </w:rPr>
        <w:t>，参考标准是2016年11家</w:t>
      </w:r>
      <w:r>
        <w:rPr>
          <w:rFonts w:hint="eastAsia" w:ascii="仿宋_GB2312" w:eastAsia="仿宋_GB2312"/>
          <w:sz w:val="32"/>
          <w:lang w:val="en-US" w:eastAsia="zh-CN"/>
        </w:rPr>
        <w:t>，</w:t>
      </w:r>
      <w:r>
        <w:rPr>
          <w:rFonts w:hint="eastAsia" w:ascii="仿宋_GB2312" w:eastAsia="仿宋_GB2312"/>
          <w:sz w:val="32"/>
        </w:rPr>
        <w:t>绩效目标值是2017年不少于12家。实际完成情况为：201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val="en-US" w:eastAsia="zh-CN"/>
        </w:rPr>
        <w:t>11家</w:t>
      </w:r>
      <w:r>
        <w:rPr>
          <w:rFonts w:hint="eastAsia" w:ascii="仿宋_GB2312" w:eastAsia="仿宋_GB2312"/>
          <w:sz w:val="32"/>
          <w:lang w:eastAsia="zh-CN"/>
        </w:rPr>
        <w:t>，完成比例为</w:t>
      </w:r>
      <w:r>
        <w:rPr>
          <w:rFonts w:hint="eastAsia" w:ascii="仿宋_GB2312" w:eastAsia="仿宋_GB2312"/>
          <w:sz w:val="32"/>
          <w:lang w:val="en-US" w:eastAsia="zh-CN"/>
        </w:rPr>
        <w:t>108%。</w:t>
      </w:r>
    </w:p>
    <w:p w14:paraId="258F5F2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lang w:val="en-US" w:eastAsia="zh-CN"/>
        </w:rPr>
      </w:pPr>
      <w:r>
        <w:rPr>
          <w:rFonts w:hint="eastAsia" w:ascii="仿宋_GB2312" w:eastAsia="仿宋_GB2312"/>
          <w:sz w:val="32"/>
        </w:rPr>
        <w:t>第</w:t>
      </w:r>
      <w:r>
        <w:rPr>
          <w:rFonts w:hint="eastAsia" w:ascii="仿宋_GB2312" w:eastAsia="仿宋_GB2312"/>
          <w:sz w:val="32"/>
          <w:lang w:eastAsia="zh-CN"/>
        </w:rPr>
        <w:t>四</w:t>
      </w:r>
      <w:r>
        <w:rPr>
          <w:rFonts w:hint="eastAsia" w:ascii="仿宋_GB2312" w:eastAsia="仿宋_GB2312"/>
          <w:sz w:val="32"/>
        </w:rPr>
        <w:t>是社会效益目标，绩效目标内容是</w:t>
      </w:r>
      <w:r>
        <w:rPr>
          <w:rFonts w:hint="eastAsia" w:ascii="仿宋_GB2312" w:eastAsia="仿宋_GB2312"/>
          <w:sz w:val="32"/>
          <w:lang w:eastAsia="zh-CN"/>
        </w:rPr>
        <w:t>受益的社会组织个数</w:t>
      </w:r>
      <w:r>
        <w:rPr>
          <w:rFonts w:hint="eastAsia" w:ascii="仿宋_GB2312" w:eastAsia="仿宋_GB2312"/>
          <w:sz w:val="32"/>
        </w:rPr>
        <w:t>，绩效目标值是2017年不少于1</w:t>
      </w:r>
      <w:r>
        <w:rPr>
          <w:rFonts w:hint="eastAsia" w:ascii="仿宋_GB2312" w:eastAsia="仿宋_GB2312"/>
          <w:sz w:val="32"/>
          <w:lang w:val="en-US" w:eastAsia="zh-CN"/>
        </w:rPr>
        <w:t>5</w:t>
      </w:r>
      <w:r>
        <w:rPr>
          <w:rFonts w:hint="eastAsia" w:ascii="仿宋_GB2312" w:eastAsia="仿宋_GB2312"/>
          <w:sz w:val="32"/>
        </w:rPr>
        <w:t>家。实际完成情况为：201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val="en-US" w:eastAsia="zh-CN"/>
        </w:rPr>
        <w:t>16家</w:t>
      </w:r>
      <w:r>
        <w:rPr>
          <w:rFonts w:hint="eastAsia" w:ascii="仿宋_GB2312" w:eastAsia="仿宋_GB2312"/>
          <w:sz w:val="32"/>
          <w:lang w:eastAsia="zh-CN"/>
        </w:rPr>
        <w:t>，完成比例为</w:t>
      </w:r>
      <w:r>
        <w:rPr>
          <w:rFonts w:hint="eastAsia" w:ascii="仿宋_GB2312" w:eastAsia="仿宋_GB2312"/>
          <w:sz w:val="32"/>
          <w:lang w:val="en-US" w:eastAsia="zh-CN"/>
        </w:rPr>
        <w:t>107%。</w:t>
      </w:r>
    </w:p>
    <w:p w14:paraId="5E9A84E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lang w:eastAsia="zh-CN"/>
        </w:rPr>
      </w:pPr>
      <w:r>
        <w:rPr>
          <w:rFonts w:hint="eastAsia" w:ascii="仿宋_GB2312" w:eastAsia="仿宋_GB2312"/>
          <w:sz w:val="32"/>
          <w:lang w:eastAsia="zh-CN"/>
        </w:rPr>
        <w:t>第五是服务对象满意度指标，</w:t>
      </w:r>
      <w:r>
        <w:rPr>
          <w:rFonts w:hint="eastAsia" w:ascii="仿宋_GB2312" w:eastAsia="仿宋_GB2312"/>
          <w:sz w:val="32"/>
        </w:rPr>
        <w:t>绩效目标内容是</w:t>
      </w:r>
      <w:r>
        <w:rPr>
          <w:rFonts w:hint="eastAsia" w:ascii="仿宋_GB2312" w:eastAsia="仿宋_GB2312"/>
          <w:sz w:val="32"/>
          <w:lang w:eastAsia="zh-CN"/>
        </w:rPr>
        <w:t>参评</w:t>
      </w:r>
      <w:r>
        <w:rPr>
          <w:rFonts w:hint="eastAsia" w:ascii="仿宋_GB2312" w:eastAsia="仿宋_GB2312"/>
          <w:sz w:val="32"/>
          <w:lang w:val="en-US" w:eastAsia="zh-CN"/>
        </w:rPr>
        <w:t>社会组织评估满意度</w:t>
      </w:r>
      <w:r>
        <w:rPr>
          <w:rFonts w:hint="eastAsia" w:ascii="仿宋_GB2312" w:eastAsia="仿宋_GB2312"/>
          <w:sz w:val="32"/>
        </w:rPr>
        <w:t>，绩效目标值是2017年收到参评社会组织12345平台投诉为0。实际完成情况为：2017年收到参评社会组织12345平台投诉为0</w:t>
      </w:r>
      <w:r>
        <w:rPr>
          <w:rFonts w:hint="eastAsia" w:ascii="仿宋_GB2312" w:eastAsia="仿宋_GB2312"/>
          <w:sz w:val="32"/>
          <w:lang w:eastAsia="zh-CN"/>
        </w:rPr>
        <w:t>。</w:t>
      </w:r>
    </w:p>
    <w:p w14:paraId="46A1F11E">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color w:val="000000"/>
          <w:kern w:val="0"/>
          <w:sz w:val="32"/>
        </w:rPr>
      </w:pPr>
      <w:r>
        <w:rPr>
          <w:rFonts w:hint="eastAsia" w:ascii="楷体" w:hAnsi="楷体" w:eastAsia="楷体" w:cs="楷体"/>
          <w:b w:val="0"/>
          <w:bCs/>
          <w:color w:val="000000"/>
          <w:kern w:val="0"/>
          <w:sz w:val="32"/>
        </w:rPr>
        <w:t>（</w:t>
      </w:r>
      <w:r>
        <w:rPr>
          <w:rFonts w:hint="eastAsia" w:ascii="楷体" w:hAnsi="楷体" w:eastAsia="楷体" w:cs="楷体"/>
          <w:b w:val="0"/>
          <w:bCs/>
          <w:color w:val="000000"/>
          <w:kern w:val="0"/>
          <w:sz w:val="32"/>
          <w:lang w:eastAsia="zh-CN"/>
        </w:rPr>
        <w:t>三</w:t>
      </w:r>
      <w:r>
        <w:rPr>
          <w:rFonts w:hint="eastAsia" w:ascii="楷体" w:hAnsi="楷体" w:eastAsia="楷体" w:cs="楷体"/>
          <w:b w:val="0"/>
          <w:bCs/>
          <w:color w:val="000000"/>
          <w:kern w:val="0"/>
          <w:sz w:val="32"/>
        </w:rPr>
        <w:t>）项目实施中存在的问题和改进</w:t>
      </w:r>
      <w:r>
        <w:rPr>
          <w:rFonts w:hint="eastAsia" w:ascii="楷体" w:hAnsi="楷体" w:eastAsia="楷体" w:cs="楷体"/>
          <w:b w:val="0"/>
          <w:bCs/>
          <w:color w:val="000000"/>
          <w:kern w:val="0"/>
          <w:sz w:val="32"/>
          <w:lang w:eastAsia="zh-CN"/>
        </w:rPr>
        <w:t>建议</w:t>
      </w:r>
    </w:p>
    <w:p w14:paraId="5737E903">
      <w:pPr>
        <w:keepNext w:val="0"/>
        <w:keepLines w:val="0"/>
        <w:pageBreakBefore w:val="0"/>
        <w:widowControl w:val="0"/>
        <w:kinsoku/>
        <w:wordWrap/>
        <w:overflowPunct/>
        <w:topLinePunct w:val="0"/>
        <w:autoSpaceDE/>
        <w:autoSpaceDN/>
        <w:bidi w:val="0"/>
        <w:adjustRightInd/>
        <w:snapToGrid/>
        <w:spacing w:line="560" w:lineRule="exact"/>
        <w:ind w:left="640" w:right="0" w:rightChars="0"/>
        <w:jc w:val="both"/>
        <w:outlineLvl w:val="9"/>
        <w:rPr>
          <w:rFonts w:hint="eastAsia" w:ascii="仿宋_GB2312" w:eastAsia="仿宋_GB2312"/>
          <w:sz w:val="32"/>
          <w:lang w:eastAsia="zh-CN"/>
        </w:rPr>
      </w:pPr>
      <w:r>
        <w:rPr>
          <w:rFonts w:hint="eastAsia" w:ascii="仿宋_GB2312" w:eastAsia="仿宋_GB2312"/>
          <w:sz w:val="32"/>
          <w:lang w:eastAsia="zh-CN"/>
        </w:rPr>
        <w:t>存在问题：</w:t>
      </w:r>
    </w:p>
    <w:p w14:paraId="2744DD02">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eastAsia="仿宋_GB2312"/>
          <w:sz w:val="32"/>
          <w:lang w:val="en-US" w:eastAsia="zh-CN"/>
        </w:rPr>
        <w:t>1、</w:t>
      </w:r>
      <w:r>
        <w:rPr>
          <w:rFonts w:hint="eastAsia" w:ascii="仿宋_GB2312" w:eastAsia="仿宋_GB2312"/>
          <w:sz w:val="32"/>
        </w:rPr>
        <w:t>评估氛围尚未形成。和</w:t>
      </w:r>
      <w:r>
        <w:rPr>
          <w:rFonts w:hint="eastAsia" w:ascii="仿宋_GB2312" w:eastAsia="仿宋_GB2312"/>
          <w:sz w:val="32"/>
          <w:lang w:eastAsia="zh-CN"/>
        </w:rPr>
        <w:t>北上广</w:t>
      </w:r>
      <w:r>
        <w:rPr>
          <w:rFonts w:hint="eastAsia" w:ascii="仿宋_GB2312" w:eastAsia="仿宋_GB2312"/>
          <w:sz w:val="32"/>
        </w:rPr>
        <w:t>社会组织的发展相比，我</w:t>
      </w:r>
      <w:r>
        <w:rPr>
          <w:rFonts w:hint="eastAsia" w:ascii="仿宋_GB2312" w:eastAsia="仿宋_GB2312"/>
          <w:sz w:val="32"/>
          <w:lang w:eastAsia="zh-CN"/>
        </w:rPr>
        <w:t>市</w:t>
      </w:r>
      <w:r>
        <w:rPr>
          <w:rFonts w:hint="eastAsia" w:ascii="仿宋_GB2312" w:eastAsia="仿宋_GB2312"/>
          <w:sz w:val="32"/>
        </w:rPr>
        <w:t>社会组织</w:t>
      </w:r>
      <w:r>
        <w:rPr>
          <w:rFonts w:hint="eastAsia" w:ascii="仿宋_GB2312" w:eastAsia="仿宋_GB2312"/>
          <w:sz w:val="32"/>
          <w:lang w:eastAsia="zh-CN"/>
        </w:rPr>
        <w:t>在</w:t>
      </w:r>
      <w:r>
        <w:rPr>
          <w:rFonts w:hint="eastAsia" w:ascii="仿宋_GB2312" w:eastAsia="仿宋_GB2312"/>
          <w:sz w:val="32"/>
        </w:rPr>
        <w:t>数量和规模、组织和管理、资源获取和协调、非营利原则等方面仍有差距。整体上而言，</w:t>
      </w:r>
      <w:r>
        <w:rPr>
          <w:rFonts w:hint="eastAsia" w:ascii="仿宋_GB2312" w:eastAsia="仿宋_GB2312"/>
          <w:sz w:val="32"/>
          <w:lang w:eastAsia="zh-CN"/>
        </w:rPr>
        <w:t>我市</w:t>
      </w:r>
      <w:r>
        <w:rPr>
          <w:rFonts w:hint="eastAsia" w:ascii="仿宋_GB2312" w:eastAsia="仿宋_GB2312"/>
          <w:sz w:val="32"/>
        </w:rPr>
        <w:t>社会组织大多数在谋生存，少数在求发展</w:t>
      </w:r>
      <w:r>
        <w:rPr>
          <w:rFonts w:hint="eastAsia" w:ascii="仿宋_GB2312" w:eastAsia="仿宋_GB2312"/>
          <w:sz w:val="32"/>
          <w:lang w:eastAsia="zh-CN"/>
        </w:rPr>
        <w:t>，对社会组织评估积极性不够。</w:t>
      </w:r>
    </w:p>
    <w:p w14:paraId="0F6A5CEB">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eastAsia="仿宋_GB2312"/>
          <w:sz w:val="32"/>
          <w:lang w:val="en-US" w:eastAsia="zh-CN"/>
        </w:rPr>
        <w:t>2、第三方</w:t>
      </w:r>
      <w:r>
        <w:rPr>
          <w:rFonts w:hint="eastAsia" w:ascii="仿宋_GB2312" w:eastAsia="仿宋_GB2312"/>
          <w:sz w:val="32"/>
        </w:rPr>
        <w:t>评估主体</w:t>
      </w:r>
      <w:r>
        <w:rPr>
          <w:rFonts w:hint="eastAsia" w:ascii="仿宋_GB2312" w:eastAsia="仿宋_GB2312"/>
          <w:sz w:val="32"/>
          <w:lang w:eastAsia="zh-CN"/>
        </w:rPr>
        <w:t>数量较少</w:t>
      </w:r>
      <w:r>
        <w:rPr>
          <w:rFonts w:hint="eastAsia" w:ascii="仿宋_GB2312" w:eastAsia="仿宋_GB2312"/>
          <w:sz w:val="32"/>
        </w:rPr>
        <w:t>。</w:t>
      </w:r>
      <w:r>
        <w:rPr>
          <w:rFonts w:hint="eastAsia" w:ascii="仿宋_GB2312" w:eastAsia="仿宋_GB2312"/>
          <w:sz w:val="32"/>
          <w:lang w:eastAsia="zh-CN"/>
        </w:rPr>
        <w:t>目前可选择的</w:t>
      </w:r>
      <w:r>
        <w:rPr>
          <w:rFonts w:hint="eastAsia" w:ascii="仿宋_GB2312" w:eastAsia="仿宋_GB2312"/>
          <w:sz w:val="32"/>
        </w:rPr>
        <w:t>第三方评估机构的</w:t>
      </w:r>
      <w:r>
        <w:rPr>
          <w:rFonts w:hint="eastAsia" w:ascii="仿宋_GB2312" w:eastAsia="仿宋_GB2312"/>
          <w:sz w:val="32"/>
          <w:lang w:eastAsia="zh-CN"/>
        </w:rPr>
        <w:t>较少</w:t>
      </w:r>
      <w:r>
        <w:rPr>
          <w:rFonts w:hint="eastAsia" w:ascii="仿宋_GB2312" w:eastAsia="仿宋_GB2312"/>
          <w:sz w:val="32"/>
        </w:rPr>
        <w:t>，在现有社会组织评估体系中，如何建立“政府指导、社会参与、独立运作”的社会组织综合评估机制值得继续探讨分析。</w:t>
      </w:r>
    </w:p>
    <w:p w14:paraId="4369B3AD">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eastAsia="仿宋_GB2312"/>
          <w:sz w:val="32"/>
          <w:lang w:val="en-US" w:eastAsia="zh-CN"/>
        </w:rPr>
        <w:t>3、</w:t>
      </w:r>
      <w:r>
        <w:rPr>
          <w:rFonts w:hint="eastAsia" w:ascii="仿宋_GB2312" w:eastAsia="仿宋_GB2312"/>
          <w:sz w:val="32"/>
        </w:rPr>
        <w:t>评估能力需要提升。</w:t>
      </w:r>
      <w:r>
        <w:rPr>
          <w:rFonts w:hint="eastAsia" w:ascii="仿宋_GB2312" w:eastAsia="仿宋_GB2312"/>
          <w:sz w:val="32"/>
          <w:lang w:eastAsia="zh-CN"/>
        </w:rPr>
        <w:t>社会组织</w:t>
      </w:r>
      <w:r>
        <w:rPr>
          <w:rFonts w:hint="eastAsia" w:ascii="仿宋_GB2312" w:eastAsia="仿宋_GB2312"/>
          <w:sz w:val="32"/>
        </w:rPr>
        <w:t>评估体系建设还处在初期阶段，评估专业人员还很缺乏</w:t>
      </w:r>
      <w:r>
        <w:rPr>
          <w:rFonts w:hint="eastAsia" w:ascii="仿宋_GB2312" w:eastAsia="仿宋_GB2312"/>
          <w:sz w:val="32"/>
          <w:lang w:eastAsia="zh-CN"/>
        </w:rPr>
        <w:t>。</w:t>
      </w:r>
      <w:r>
        <w:rPr>
          <w:rFonts w:hint="eastAsia" w:ascii="仿宋_GB2312" w:eastAsia="仿宋_GB2312"/>
          <w:sz w:val="32"/>
        </w:rPr>
        <w:t>需要借鉴、学习</w:t>
      </w:r>
      <w:r>
        <w:rPr>
          <w:rFonts w:hint="eastAsia" w:ascii="仿宋_GB2312" w:eastAsia="仿宋_GB2312"/>
          <w:sz w:val="32"/>
          <w:lang w:eastAsia="zh-CN"/>
        </w:rPr>
        <w:t>其他地区</w:t>
      </w:r>
      <w:r>
        <w:rPr>
          <w:rFonts w:hint="eastAsia" w:ascii="仿宋_GB2312" w:eastAsia="仿宋_GB2312"/>
          <w:sz w:val="32"/>
        </w:rPr>
        <w:t>先进的评估理论、评估指标和评估工具，结合</w:t>
      </w:r>
      <w:r>
        <w:rPr>
          <w:rFonts w:hint="eastAsia" w:ascii="仿宋_GB2312" w:eastAsia="仿宋_GB2312"/>
          <w:sz w:val="32"/>
          <w:lang w:eastAsia="zh-CN"/>
        </w:rPr>
        <w:t>我市</w:t>
      </w:r>
      <w:r>
        <w:rPr>
          <w:rFonts w:hint="eastAsia" w:ascii="仿宋_GB2312" w:eastAsia="仿宋_GB2312"/>
          <w:sz w:val="32"/>
        </w:rPr>
        <w:t>社会组织和公益项目的实际情况进行本土化工作，同时大力培养包括组织评估、项目评估、财务评估等方面的评估专业人员，使评估活动有专业化和职业化的人员支撑。</w:t>
      </w:r>
    </w:p>
    <w:p w14:paraId="5D41F7FC">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eastAsia="仿宋_GB2312"/>
          <w:sz w:val="32"/>
        </w:rPr>
        <w:t>（四）评估结果未能有效利用。由于政府、企业、基金会等资助机构对社会组织及其项目评估重视不足，没有充分利用评估结果，使得评估这一机制没有有效发挥出激励、监督、促进竞争的应有作用。</w:t>
      </w:r>
    </w:p>
    <w:p w14:paraId="7C4C88A0">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eastAsia="仿宋_GB2312"/>
          <w:sz w:val="32"/>
        </w:rPr>
        <w:t>建议：</w:t>
      </w:r>
    </w:p>
    <w:p w14:paraId="3B13DE29">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hAnsi="仿宋_GB2312" w:eastAsia="仿宋_GB2312"/>
          <w:sz w:val="32"/>
          <w:lang w:eastAsia="zh-CN"/>
        </w:rPr>
        <w:t>加大政策宣传，引导社会组织参与评估，提高社会组织评估率</w:t>
      </w:r>
      <w:r>
        <w:rPr>
          <w:rFonts w:hint="eastAsia" w:ascii="仿宋_GB2312" w:hAnsi="仿宋_GB2312" w:eastAsia="仿宋_GB2312"/>
          <w:sz w:val="32"/>
        </w:rPr>
        <w:t>。</w:t>
      </w:r>
    </w:p>
    <w:p w14:paraId="07E21F94">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eastAsia="仿宋_GB2312"/>
          <w:sz w:val="32"/>
          <w:lang w:eastAsia="zh-CN"/>
        </w:rPr>
        <w:t>大力培育专业的第三方社会组织评估机构，形成良性的竞争氛围，探索建立“政府指导、社会参与、独立运作”的社会组织综合评估机制。</w:t>
      </w:r>
    </w:p>
    <w:p w14:paraId="42568D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b/>
          <w:color w:val="auto"/>
          <w:sz w:val="32"/>
        </w:rPr>
      </w:pPr>
      <w:r>
        <w:rPr>
          <w:rFonts w:hint="eastAsia" w:ascii="仿宋_GB2312" w:eastAsia="仿宋_GB2312"/>
          <w:sz w:val="32"/>
          <w:lang w:val="en-US" w:eastAsia="zh-CN"/>
        </w:rPr>
        <w:t>3、</w:t>
      </w:r>
      <w:r>
        <w:rPr>
          <w:rFonts w:hint="eastAsia" w:ascii="仿宋_GB2312" w:eastAsia="仿宋_GB2312"/>
          <w:sz w:val="32"/>
        </w:rPr>
        <w:t>学习</w:t>
      </w:r>
      <w:r>
        <w:rPr>
          <w:rFonts w:hint="eastAsia" w:ascii="仿宋_GB2312" w:eastAsia="仿宋_GB2312"/>
          <w:sz w:val="32"/>
          <w:lang w:eastAsia="zh-CN"/>
        </w:rPr>
        <w:t>外地</w:t>
      </w:r>
      <w:r>
        <w:rPr>
          <w:rFonts w:hint="eastAsia" w:ascii="仿宋_GB2312" w:eastAsia="仿宋_GB2312"/>
          <w:sz w:val="32"/>
        </w:rPr>
        <w:t>先进的评估理论、评估指标和评估工具，结合</w:t>
      </w:r>
      <w:r>
        <w:rPr>
          <w:rFonts w:hint="eastAsia" w:ascii="仿宋_GB2312" w:eastAsia="仿宋_GB2312"/>
          <w:sz w:val="32"/>
          <w:lang w:eastAsia="zh-CN"/>
        </w:rPr>
        <w:t>我市</w:t>
      </w:r>
      <w:r>
        <w:rPr>
          <w:rFonts w:hint="eastAsia" w:ascii="仿宋_GB2312" w:eastAsia="仿宋_GB2312"/>
          <w:sz w:val="32"/>
        </w:rPr>
        <w:t>社会组织和公益项目的实际情况进行本土化工作，同时大力培养包括组织评估、项目评估、财务评估等方面的评估专业人员，使评估活动有专业化和职业化的人员支撑。</w:t>
      </w:r>
    </w:p>
    <w:p w14:paraId="0ED79EA1">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2"/>
        <w:jc w:val="both"/>
        <w:textAlignment w:val="auto"/>
        <w:outlineLvl w:val="9"/>
        <w:rPr>
          <w:rFonts w:hint="eastAsia" w:ascii="仿宋" w:hAnsi="仿宋" w:eastAsia="仿宋"/>
          <w:b w:val="0"/>
          <w:sz w:val="32"/>
          <w:lang w:val="en-US" w:eastAsia="zh-CN"/>
        </w:rPr>
      </w:pPr>
      <w:r>
        <w:rPr>
          <w:rFonts w:hint="eastAsia" w:ascii="仿宋" w:hAnsi="仿宋" w:eastAsia="仿宋"/>
          <w:b w:val="0"/>
          <w:sz w:val="32"/>
          <w:lang w:val="en-US" w:eastAsia="zh-CN"/>
        </w:rPr>
        <w:t>4、评估结果以合适的方式反馈给被评估的社会组织和资助机构，鼓励资助机构构建规范和固定的评估信息发布平台，增强评估结果对于社会组织的“后续”影响。</w:t>
      </w:r>
    </w:p>
    <w:p w14:paraId="2A0B2A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singleLevel"/>
    <w:tmpl w:val="0000000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BF0712"/>
    <w:rsid w:val="1DF95EFF"/>
    <w:rsid w:val="4D6B6E4E"/>
    <w:rsid w:val="6D535020"/>
    <w:rsid w:val="7ABF07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link w:val="4"/>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 Char1"/>
    <w:basedOn w:val="1"/>
    <w:link w:val="3"/>
    <w:qFormat/>
    <w:uiPriority w:val="0"/>
  </w:style>
  <w:style w:type="character" w:customStyle="1" w:styleId="5">
    <w:name w:val="bt"/>
    <w:basedOn w:val="3"/>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5</Pages>
  <Words>2227</Words>
  <Characters>2345</Characters>
  <Lines>0</Lines>
  <Paragraphs>0</Paragraphs>
  <TotalTime>0</TotalTime>
  <ScaleCrop>false</ScaleCrop>
  <LinksUpToDate>false</LinksUpToDate>
  <CharactersWithSpaces>2362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2018-09-11T02:35:00Z</dcterms:created>
  <dc:creator>Administrator</dc:creator>
  <cp:lastModifiedBy>谢炜炜</cp:lastModifiedBy>
  <dcterms:modified xsi:type="dcterms:W3CDTF">2026-05-21T01:16:04Z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A537C810C6424341BAAFD9BC8F242737</vt:lpwstr>
  </property>
  <property fmtid="{D5CDD505-2E9C-101B-9397-08002B2CF9AE}" pid="4" name="KSOTemplateDocerSaveRecord">
    <vt:lpwstr>eyJoZGlkIjoiMDAyMDRlMTg0NzI3Mjg0N2RiNmM2ZGM1M2E0NTBlNjgiLCJ1c2VySWQiOiIxNjg0NTE5NjUzIn0=</vt:lpwstr>
  </property>
</Properties>
</file>