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黑体" w:hAnsi="黑体" w:eastAsia="黑体" w:cs="黑体"/>
          <w:sz w:val="44"/>
          <w:szCs w:val="44"/>
        </w:rPr>
      </w:pPr>
      <w:r>
        <w:rPr>
          <w:rFonts w:hint="eastAsia" w:ascii="黑体" w:hAnsi="黑体" w:eastAsia="黑体" w:cs="黑体"/>
          <w:sz w:val="44"/>
          <w:szCs w:val="44"/>
          <w:lang w:eastAsia="zh-CN"/>
        </w:rPr>
        <w:t>福州</w:t>
      </w:r>
      <w:r>
        <w:rPr>
          <w:rFonts w:hint="eastAsia" w:ascii="黑体" w:hAnsi="黑体" w:eastAsia="黑体" w:cs="黑体"/>
          <w:sz w:val="44"/>
          <w:szCs w:val="44"/>
        </w:rPr>
        <w:t>市公益性社会组织社会工作者</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黑体" w:hAnsi="黑体" w:eastAsia="黑体" w:cs="黑体"/>
          <w:sz w:val="44"/>
          <w:szCs w:val="44"/>
        </w:rPr>
      </w:pPr>
      <w:r>
        <w:rPr>
          <w:rFonts w:hint="eastAsia" w:ascii="黑体" w:hAnsi="黑体" w:eastAsia="黑体" w:cs="黑体"/>
          <w:sz w:val="44"/>
          <w:szCs w:val="44"/>
        </w:rPr>
        <w:t>薪酬指导标准</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用于指导我市公益性社会组织专业社会工作者薪酬待遇。按照以岗定薪、以绩定奖、按劳取酬的原则，结合学历、资历、资格、业绩、岗位等多种指标，确保社会工作者薪酬不低于同等条件专业技术人员的薪酬水平。政府机关、人民团体、事业单位、城乡社区专业社会工作者的薪酬，按照我市原有的工资制度执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公益性社会组织社会工作者薪酬待遇与福州市城镇非私营单位在岗职工年平均工资挂钩。将社会工作者分为</w:t>
      </w:r>
      <w:r>
        <w:rPr>
          <w:rFonts w:hint="eastAsia" w:ascii="仿宋_GB2312" w:hAnsi="仿宋_GB2312" w:eastAsia="仿宋_GB2312" w:cs="仿宋_GB2312"/>
          <w:sz w:val="32"/>
          <w:szCs w:val="32"/>
          <w:lang w:eastAsia="zh-CN"/>
        </w:rPr>
        <w:t>社会工作</w:t>
      </w:r>
      <w:r>
        <w:rPr>
          <w:rFonts w:hint="eastAsia" w:ascii="仿宋_GB2312" w:hAnsi="仿宋_GB2312" w:eastAsia="仿宋_GB2312" w:cs="仿宋_GB2312"/>
          <w:sz w:val="32"/>
          <w:szCs w:val="32"/>
        </w:rPr>
        <w:t>员、助理级、中级、高级等岗位级别，不同级别薪酬标准的制定以</w:t>
      </w:r>
      <w:r>
        <w:rPr>
          <w:rFonts w:hint="eastAsia" w:ascii="仿宋_GB2312" w:hAnsi="仿宋_GB2312" w:eastAsia="仿宋_GB2312" w:cs="仿宋_GB2312"/>
          <w:sz w:val="32"/>
          <w:szCs w:val="32"/>
          <w:lang w:eastAsia="zh-CN"/>
        </w:rPr>
        <w:t>上一年度</w:t>
      </w:r>
      <w:r>
        <w:rPr>
          <w:rFonts w:hint="eastAsia" w:ascii="仿宋_GB2312" w:hAnsi="仿宋_GB2312" w:eastAsia="仿宋_GB2312" w:cs="仿宋_GB2312"/>
          <w:sz w:val="32"/>
          <w:szCs w:val="32"/>
        </w:rPr>
        <w:t>福州市城镇非私营单位</w:t>
      </w:r>
      <w:r>
        <w:rPr>
          <w:rFonts w:hint="eastAsia" w:ascii="仿宋_GB2312" w:hAnsi="仿宋_GB2312" w:eastAsia="仿宋_GB2312" w:cs="仿宋_GB2312"/>
          <w:sz w:val="32"/>
          <w:szCs w:val="32"/>
          <w:lang w:eastAsia="zh-CN"/>
        </w:rPr>
        <w:t>在岗职工年</w:t>
      </w:r>
      <w:r>
        <w:rPr>
          <w:rFonts w:hint="eastAsia" w:ascii="仿宋_GB2312" w:hAnsi="仿宋_GB2312" w:eastAsia="仿宋_GB2312" w:cs="仿宋_GB2312"/>
          <w:sz w:val="32"/>
          <w:szCs w:val="32"/>
        </w:rPr>
        <w:t>平均工资为参照上下浮动。</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公益性社会组织应按照薪酬指导</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，综合社会工作者职业水平等级、学历、资历、业绩、岗位等因素，</w:t>
      </w:r>
      <w:r>
        <w:rPr>
          <w:rFonts w:hint="eastAsia" w:ascii="仿宋_GB2312" w:hAnsi="仿宋_GB2312" w:eastAsia="仿宋_GB2312" w:cs="仿宋_GB2312"/>
          <w:sz w:val="32"/>
          <w:szCs w:val="32"/>
          <w:lang w:val="en-US" w:eastAsia="zh-CN"/>
        </w:rPr>
        <w:t>自行制定、</w:t>
      </w:r>
      <w:r>
        <w:rPr>
          <w:rFonts w:hint="eastAsia" w:ascii="仿宋_GB2312" w:hAnsi="仿宋_GB2312" w:eastAsia="仿宋_GB2312" w:cs="仿宋_GB2312"/>
          <w:sz w:val="32"/>
          <w:szCs w:val="32"/>
        </w:rPr>
        <w:t>细化</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分层</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晋升具体要求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并参考同类人员合理确定薪酬待遇，同时按照国家有关规定办理社会保险和住房公积金。各</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可根据所在地区薪酬水平等实际情况，在薪酬指导标准内作上下10％</w:t>
      </w:r>
      <w:r>
        <w:rPr>
          <w:rFonts w:hint="eastAsia" w:ascii="仿宋_GB2312" w:hAnsi="仿宋_GB2312" w:eastAsia="仿宋_GB2312" w:cs="仿宋_GB2312"/>
          <w:sz w:val="32"/>
          <w:szCs w:val="32"/>
          <w:lang w:eastAsia="zh-CN"/>
        </w:rPr>
        <w:t>范围内</w:t>
      </w:r>
      <w:r>
        <w:rPr>
          <w:rFonts w:hint="eastAsia" w:ascii="仿宋_GB2312" w:hAnsi="仿宋_GB2312" w:eastAsia="仿宋_GB2312" w:cs="仿宋_GB2312"/>
          <w:sz w:val="32"/>
          <w:szCs w:val="32"/>
        </w:rPr>
        <w:t>的调整，确定政府购买社会工作服务的薪酬成本。</w:t>
      </w: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bookmarkStart w:id="0" w:name="_GoBack"/>
      <w:bookmarkEnd w:id="0"/>
    </w:p>
    <w:p>
      <w:pPr>
        <w:jc w:val="center"/>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黑体" w:hAnsi="黑体" w:eastAsia="黑体" w:cs="黑体"/>
          <w:sz w:val="44"/>
          <w:szCs w:val="44"/>
        </w:rPr>
      </w:pPr>
      <w:r>
        <w:rPr>
          <w:rFonts w:hint="eastAsia" w:ascii="黑体" w:hAnsi="黑体" w:eastAsia="黑体" w:cs="黑体"/>
          <w:sz w:val="44"/>
          <w:szCs w:val="44"/>
          <w:lang w:eastAsia="zh-CN"/>
        </w:rPr>
        <w:t>福州</w:t>
      </w:r>
      <w:r>
        <w:rPr>
          <w:rFonts w:hint="eastAsia" w:ascii="黑体" w:hAnsi="黑体" w:eastAsia="黑体" w:cs="黑体"/>
          <w:sz w:val="44"/>
          <w:szCs w:val="44"/>
        </w:rPr>
        <w:t>市公益性社会组织社会工作者</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黑体" w:hAnsi="黑体" w:eastAsia="黑体" w:cs="黑体"/>
          <w:sz w:val="44"/>
          <w:szCs w:val="44"/>
          <w:lang w:eastAsia="zh-CN"/>
        </w:rPr>
      </w:pPr>
      <w:r>
        <w:rPr>
          <w:rFonts w:hint="eastAsia" w:ascii="黑体" w:hAnsi="黑体" w:eastAsia="黑体" w:cs="黑体"/>
          <w:sz w:val="44"/>
          <w:szCs w:val="44"/>
        </w:rPr>
        <w:t>薪酬指导标准</w:t>
      </w:r>
      <w:r>
        <w:rPr>
          <w:rFonts w:hint="eastAsia" w:ascii="黑体" w:hAnsi="黑体" w:eastAsia="黑体" w:cs="黑体"/>
          <w:sz w:val="44"/>
          <w:szCs w:val="44"/>
          <w:lang w:eastAsia="zh-CN"/>
        </w:rPr>
        <w:t>表</w:t>
      </w:r>
    </w:p>
    <w:p>
      <w:pPr>
        <w:jc w:val="center"/>
        <w:rPr>
          <w:rFonts w:hint="eastAsia" w:ascii="黑体" w:hAnsi="黑体" w:eastAsia="黑体" w:cs="黑体"/>
          <w:sz w:val="44"/>
          <w:szCs w:val="44"/>
          <w:lang w:eastAsia="zh-CN"/>
        </w:rPr>
      </w:pP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455"/>
        <w:gridCol w:w="2895"/>
        <w:gridCol w:w="3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181" w:type="dxa"/>
            <w:gridSpan w:val="2"/>
            <w:vAlign w:val="center"/>
          </w:tcPr>
          <w:p>
            <w:pPr>
              <w:spacing w:line="240" w:lineRule="auto"/>
              <w:jc w:val="center"/>
              <w:textAlignment w:val="baseline"/>
              <w:rPr>
                <w:rFonts w:ascii="宋体" w:hAnsi="宋体"/>
                <w:b/>
                <w:bCs/>
                <w:color w:val="auto"/>
                <w:sz w:val="24"/>
              </w:rPr>
            </w:pPr>
            <w:r>
              <w:rPr>
                <w:rFonts w:ascii="宋体" w:hAnsi="宋体"/>
                <w:b/>
                <w:bCs/>
                <w:color w:val="auto"/>
                <w:sz w:val="24"/>
              </w:rPr>
              <w:t>岗位名称</w:t>
            </w:r>
          </w:p>
        </w:tc>
        <w:tc>
          <w:tcPr>
            <w:tcW w:w="2895" w:type="dxa"/>
            <w:vAlign w:val="center"/>
          </w:tcPr>
          <w:p>
            <w:pPr>
              <w:spacing w:line="240" w:lineRule="auto"/>
              <w:jc w:val="center"/>
              <w:textAlignment w:val="baseline"/>
              <w:rPr>
                <w:rFonts w:ascii="宋体" w:hAnsi="宋体"/>
                <w:b/>
                <w:bCs/>
                <w:color w:val="auto"/>
                <w:sz w:val="24"/>
              </w:rPr>
            </w:pPr>
            <w:r>
              <w:rPr>
                <w:rFonts w:ascii="宋体" w:hAnsi="宋体"/>
                <w:b/>
                <w:bCs/>
                <w:color w:val="auto"/>
                <w:sz w:val="24"/>
              </w:rPr>
              <w:t>薪酬指导</w:t>
            </w:r>
            <w:r>
              <w:rPr>
                <w:rFonts w:hint="eastAsia" w:ascii="宋体" w:hAnsi="宋体"/>
                <w:b/>
                <w:bCs/>
                <w:color w:val="auto"/>
                <w:sz w:val="24"/>
              </w:rPr>
              <w:t>（单位</w:t>
            </w:r>
            <w:r>
              <w:rPr>
                <w:rFonts w:ascii="宋体" w:hAnsi="宋体"/>
                <w:b/>
                <w:bCs/>
                <w:color w:val="auto"/>
                <w:sz w:val="24"/>
              </w:rPr>
              <w:t>：</w:t>
            </w:r>
            <w:r>
              <w:rPr>
                <w:rFonts w:hint="eastAsia" w:ascii="宋体" w:hAnsi="宋体"/>
                <w:b/>
                <w:bCs/>
                <w:color w:val="auto"/>
                <w:sz w:val="24"/>
              </w:rPr>
              <w:t>元</w:t>
            </w:r>
            <w:r>
              <w:rPr>
                <w:rFonts w:ascii="宋体" w:hAnsi="宋体"/>
                <w:b/>
                <w:bCs/>
                <w:color w:val="auto"/>
                <w:sz w:val="24"/>
              </w:rPr>
              <w:t>/</w:t>
            </w:r>
            <w:r>
              <w:rPr>
                <w:rFonts w:hint="eastAsia" w:ascii="宋体" w:hAnsi="宋体"/>
                <w:b/>
                <w:bCs/>
                <w:color w:val="auto"/>
                <w:sz w:val="24"/>
              </w:rPr>
              <w:t>年</w:t>
            </w:r>
            <w:r>
              <w:rPr>
                <w:rFonts w:ascii="宋体" w:hAnsi="宋体"/>
                <w:b/>
                <w:bCs/>
                <w:color w:val="auto"/>
                <w:sz w:val="24"/>
              </w:rPr>
              <w:t>）</w:t>
            </w:r>
          </w:p>
        </w:tc>
        <w:tc>
          <w:tcPr>
            <w:tcW w:w="3679" w:type="dxa"/>
            <w:vAlign w:val="center"/>
          </w:tcPr>
          <w:p>
            <w:pPr>
              <w:spacing w:line="240" w:lineRule="auto"/>
              <w:jc w:val="center"/>
              <w:textAlignment w:val="baseline"/>
              <w:rPr>
                <w:rFonts w:ascii="宋体" w:hAnsi="宋体"/>
                <w:b/>
                <w:bCs/>
                <w:color w:val="auto"/>
                <w:sz w:val="24"/>
              </w:rPr>
            </w:pPr>
            <w:r>
              <w:rPr>
                <w:rFonts w:ascii="宋体" w:hAnsi="宋体"/>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1" w:hRule="atLeast"/>
        </w:trPr>
        <w:tc>
          <w:tcPr>
            <w:tcW w:w="726"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baseline"/>
              <w:outlineLvl w:val="9"/>
              <w:rPr>
                <w:rFonts w:hint="eastAsia" w:ascii="宋体" w:hAnsi="宋体" w:eastAsia="宋体"/>
                <w:bCs/>
                <w:color w:val="auto"/>
                <w:sz w:val="24"/>
                <w:szCs w:val="24"/>
                <w:lang w:eastAsia="zh-CN"/>
              </w:rPr>
            </w:pPr>
            <w:r>
              <w:rPr>
                <w:rFonts w:hint="eastAsia" w:ascii="宋体" w:hAnsi="宋体"/>
                <w:bCs/>
                <w:color w:val="auto"/>
                <w:sz w:val="24"/>
                <w:szCs w:val="24"/>
                <w:lang w:eastAsia="zh-CN"/>
              </w:rPr>
              <w:t>高级</w:t>
            </w:r>
          </w:p>
        </w:tc>
        <w:tc>
          <w:tcPr>
            <w:tcW w:w="145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baseline"/>
              <w:outlineLvl w:val="9"/>
              <w:rPr>
                <w:rFonts w:ascii="宋体" w:hAnsi="宋体"/>
                <w:bCs/>
                <w:color w:val="auto"/>
                <w:sz w:val="24"/>
                <w:szCs w:val="24"/>
              </w:rPr>
            </w:pPr>
            <w:r>
              <w:rPr>
                <w:rFonts w:hint="eastAsia" w:ascii="宋体" w:hAnsi="宋体"/>
                <w:bCs/>
                <w:color w:val="auto"/>
                <w:sz w:val="24"/>
                <w:szCs w:val="24"/>
              </w:rPr>
              <w:t>高级</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baseline"/>
              <w:outlineLvl w:val="9"/>
              <w:rPr>
                <w:rFonts w:ascii="宋体" w:hAnsi="宋体"/>
                <w:bCs/>
                <w:color w:val="auto"/>
                <w:sz w:val="24"/>
                <w:szCs w:val="24"/>
              </w:rPr>
            </w:pPr>
            <w:r>
              <w:rPr>
                <w:rFonts w:ascii="宋体" w:hAnsi="宋体"/>
                <w:bCs/>
                <w:color w:val="auto"/>
                <w:sz w:val="24"/>
                <w:szCs w:val="24"/>
              </w:rPr>
              <w:t>社会工作师</w:t>
            </w:r>
          </w:p>
        </w:tc>
        <w:tc>
          <w:tcPr>
            <w:tcW w:w="289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baseline"/>
              <w:outlineLvl w:val="9"/>
              <w:rPr>
                <w:rFonts w:ascii="宋体" w:hAnsi="宋体"/>
                <w:bCs/>
                <w:color w:val="auto"/>
                <w:sz w:val="24"/>
                <w:szCs w:val="24"/>
              </w:rPr>
            </w:pPr>
            <w:r>
              <w:rPr>
                <w:rFonts w:hint="eastAsia" w:ascii="宋体" w:hAnsi="宋体" w:eastAsia="宋体" w:cs="宋体"/>
                <w:bCs/>
                <w:color w:val="auto"/>
                <w:sz w:val="24"/>
                <w:szCs w:val="24"/>
                <w:lang w:eastAsia="zh-CN"/>
              </w:rPr>
              <w:t>参照国家高级社会工作师</w:t>
            </w:r>
            <w:r>
              <w:rPr>
                <w:rFonts w:hint="eastAsia" w:ascii="宋体" w:hAnsi="宋体" w:cs="宋体"/>
                <w:bCs/>
                <w:color w:val="auto"/>
                <w:sz w:val="24"/>
                <w:szCs w:val="24"/>
                <w:lang w:val="en-US" w:eastAsia="zh-CN"/>
              </w:rPr>
              <w:t>相关</w:t>
            </w:r>
            <w:r>
              <w:rPr>
                <w:rFonts w:hint="eastAsia" w:ascii="宋体" w:hAnsi="宋体" w:eastAsia="宋体" w:cs="宋体"/>
                <w:bCs/>
                <w:color w:val="auto"/>
                <w:sz w:val="24"/>
                <w:szCs w:val="24"/>
                <w:lang w:eastAsia="zh-CN"/>
              </w:rPr>
              <w:t>人才</w:t>
            </w:r>
            <w:r>
              <w:rPr>
                <w:rFonts w:hint="eastAsia" w:ascii="宋体" w:hAnsi="宋体" w:cs="宋体"/>
                <w:bCs/>
                <w:color w:val="auto"/>
                <w:sz w:val="24"/>
                <w:szCs w:val="24"/>
                <w:lang w:val="en-US" w:eastAsia="zh-CN"/>
              </w:rPr>
              <w:t>保障和激励</w:t>
            </w:r>
            <w:r>
              <w:rPr>
                <w:rFonts w:hint="eastAsia" w:ascii="宋体" w:hAnsi="宋体" w:eastAsia="宋体" w:cs="宋体"/>
                <w:bCs/>
                <w:color w:val="auto"/>
                <w:sz w:val="24"/>
                <w:szCs w:val="24"/>
                <w:lang w:eastAsia="zh-CN"/>
              </w:rPr>
              <w:t>政策</w:t>
            </w:r>
          </w:p>
        </w:tc>
        <w:tc>
          <w:tcPr>
            <w:tcW w:w="3679"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both"/>
              <w:textAlignment w:val="baseline"/>
              <w:outlineLvl w:val="9"/>
              <w:rPr>
                <w:rFonts w:ascii="宋体" w:hAnsi="宋体"/>
                <w:bCs/>
                <w:color w:val="auto"/>
                <w:sz w:val="24"/>
                <w:szCs w:val="24"/>
              </w:rPr>
            </w:pPr>
            <w:r>
              <w:rPr>
                <w:rFonts w:hint="eastAsia" w:ascii="宋体" w:hAnsi="宋体"/>
                <w:bCs/>
                <w:color w:val="auto"/>
                <w:sz w:val="24"/>
                <w:szCs w:val="24"/>
              </w:rPr>
              <w:t>持有</w:t>
            </w:r>
            <w:r>
              <w:rPr>
                <w:rFonts w:ascii="宋体" w:hAnsi="宋体"/>
                <w:bCs/>
                <w:color w:val="auto"/>
                <w:sz w:val="24"/>
                <w:szCs w:val="24"/>
              </w:rPr>
              <w:t>高级社会工作师</w:t>
            </w:r>
            <w:r>
              <w:rPr>
                <w:rFonts w:hint="eastAsia" w:ascii="宋体" w:hAnsi="宋体"/>
                <w:bCs/>
                <w:color w:val="auto"/>
                <w:sz w:val="24"/>
                <w:szCs w:val="24"/>
              </w:rPr>
              <w:t>职业水平证书。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726"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baseline"/>
              <w:outlineLvl w:val="9"/>
              <w:rPr>
                <w:rFonts w:ascii="宋体" w:hAnsi="宋体"/>
                <w:bCs/>
                <w:color w:val="auto"/>
                <w:sz w:val="24"/>
                <w:szCs w:val="24"/>
              </w:rPr>
            </w:pPr>
            <w:r>
              <w:rPr>
                <w:rFonts w:ascii="宋体" w:hAnsi="宋体"/>
                <w:bCs/>
                <w:color w:val="auto"/>
                <w:sz w:val="24"/>
                <w:szCs w:val="24"/>
              </w:rPr>
              <w:t>中级</w:t>
            </w:r>
          </w:p>
        </w:tc>
        <w:tc>
          <w:tcPr>
            <w:tcW w:w="145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baseline"/>
              <w:outlineLvl w:val="9"/>
              <w:rPr>
                <w:rFonts w:ascii="宋体" w:hAnsi="宋体"/>
                <w:bCs/>
                <w:color w:val="auto"/>
                <w:sz w:val="24"/>
                <w:szCs w:val="24"/>
              </w:rPr>
            </w:pPr>
            <w:r>
              <w:rPr>
                <w:rFonts w:ascii="宋体" w:hAnsi="宋体"/>
                <w:bCs/>
                <w:color w:val="auto"/>
                <w:sz w:val="24"/>
                <w:szCs w:val="24"/>
              </w:rPr>
              <w:t>社会工作师</w:t>
            </w:r>
          </w:p>
        </w:tc>
        <w:tc>
          <w:tcPr>
            <w:tcW w:w="289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baseline"/>
              <w:outlineLvl w:val="9"/>
              <w:rPr>
                <w:rFonts w:ascii="宋体" w:hAnsi="宋体"/>
                <w:bCs/>
                <w:color w:val="auto"/>
                <w:sz w:val="24"/>
                <w:szCs w:val="24"/>
              </w:rPr>
            </w:pPr>
            <w:r>
              <w:rPr>
                <w:rFonts w:hint="eastAsia" w:ascii="宋体" w:hAnsi="宋体"/>
                <w:bCs/>
                <w:color w:val="auto"/>
                <w:sz w:val="24"/>
                <w:szCs w:val="24"/>
              </w:rPr>
              <w:t>上年度</w:t>
            </w:r>
            <w:r>
              <w:rPr>
                <w:rFonts w:ascii="宋体" w:hAnsi="宋体"/>
                <w:bCs/>
                <w:color w:val="auto"/>
                <w:sz w:val="24"/>
                <w:szCs w:val="24"/>
              </w:rPr>
              <w:t>福州</w:t>
            </w:r>
            <w:r>
              <w:rPr>
                <w:rFonts w:hint="eastAsia" w:ascii="宋体" w:hAnsi="宋体"/>
                <w:bCs/>
                <w:color w:val="auto"/>
                <w:sz w:val="24"/>
                <w:szCs w:val="24"/>
              </w:rPr>
              <w:t>市城镇非私营单位在岗职工年平均工资</w:t>
            </w:r>
            <w:r>
              <w:rPr>
                <w:rFonts w:hint="eastAsia" w:ascii="宋体" w:hAnsi="宋体"/>
                <w:bCs/>
                <w:color w:val="auto"/>
                <w:sz w:val="24"/>
                <w:szCs w:val="24"/>
                <w:lang w:eastAsia="zh-CN"/>
              </w:rPr>
              <w:t>的</w:t>
            </w:r>
            <w:r>
              <w:rPr>
                <w:rFonts w:hint="eastAsia" w:ascii="宋体" w:hAnsi="宋体"/>
                <w:bCs/>
                <w:color w:val="auto"/>
                <w:sz w:val="24"/>
                <w:szCs w:val="24"/>
              </w:rPr>
              <w:t>1</w:t>
            </w:r>
            <w:r>
              <w:rPr>
                <w:rFonts w:hint="eastAsia" w:ascii="宋体" w:hAnsi="宋体"/>
                <w:bCs/>
                <w:color w:val="auto"/>
                <w:sz w:val="24"/>
                <w:szCs w:val="24"/>
                <w:lang w:val="en-US" w:eastAsia="zh-CN"/>
              </w:rPr>
              <w:t>2</w:t>
            </w:r>
            <w:r>
              <w:rPr>
                <w:rFonts w:hint="eastAsia" w:ascii="宋体" w:hAnsi="宋体"/>
                <w:bCs/>
                <w:color w:val="auto"/>
                <w:sz w:val="24"/>
                <w:szCs w:val="24"/>
              </w:rPr>
              <w:t>0%-</w:t>
            </w:r>
            <w:r>
              <w:rPr>
                <w:rFonts w:ascii="宋体" w:hAnsi="宋体"/>
                <w:bCs/>
                <w:color w:val="auto"/>
                <w:sz w:val="24"/>
                <w:szCs w:val="24"/>
              </w:rPr>
              <w:t>1</w:t>
            </w:r>
            <w:r>
              <w:rPr>
                <w:rFonts w:hint="eastAsia" w:ascii="宋体" w:hAnsi="宋体"/>
                <w:bCs/>
                <w:color w:val="auto"/>
                <w:sz w:val="24"/>
                <w:szCs w:val="24"/>
              </w:rPr>
              <w:t>5</w:t>
            </w:r>
            <w:r>
              <w:rPr>
                <w:rFonts w:ascii="宋体" w:hAnsi="宋体"/>
                <w:bCs/>
                <w:color w:val="auto"/>
                <w:sz w:val="24"/>
                <w:szCs w:val="24"/>
              </w:rPr>
              <w:t>0%</w:t>
            </w:r>
          </w:p>
        </w:tc>
        <w:tc>
          <w:tcPr>
            <w:tcW w:w="3679"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both"/>
              <w:textAlignment w:val="baseline"/>
              <w:outlineLvl w:val="9"/>
              <w:rPr>
                <w:rFonts w:ascii="宋体" w:hAnsi="宋体"/>
                <w:bCs/>
                <w:color w:val="auto"/>
                <w:sz w:val="24"/>
                <w:szCs w:val="24"/>
              </w:rPr>
            </w:pPr>
            <w:r>
              <w:rPr>
                <w:rFonts w:hint="eastAsia" w:ascii="宋体" w:hAnsi="宋体"/>
                <w:bCs/>
                <w:color w:val="auto"/>
                <w:sz w:val="24"/>
                <w:szCs w:val="24"/>
              </w:rPr>
              <w:t>持有社会工作师职业水平证书。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trPr>
        <w:tc>
          <w:tcPr>
            <w:tcW w:w="726"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baseline"/>
              <w:outlineLvl w:val="9"/>
              <w:rPr>
                <w:rFonts w:ascii="宋体" w:hAnsi="宋体"/>
                <w:bCs/>
                <w:color w:val="auto"/>
                <w:sz w:val="24"/>
                <w:szCs w:val="24"/>
              </w:rPr>
            </w:pPr>
            <w:r>
              <w:rPr>
                <w:rFonts w:ascii="宋体" w:hAnsi="宋体"/>
                <w:bCs/>
                <w:color w:val="auto"/>
                <w:sz w:val="24"/>
                <w:szCs w:val="24"/>
              </w:rPr>
              <w:t>助理级</w:t>
            </w:r>
          </w:p>
        </w:tc>
        <w:tc>
          <w:tcPr>
            <w:tcW w:w="145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baseline"/>
              <w:outlineLvl w:val="9"/>
              <w:rPr>
                <w:rFonts w:ascii="宋体" w:hAnsi="宋体"/>
                <w:bCs/>
                <w:color w:val="auto"/>
                <w:sz w:val="24"/>
                <w:szCs w:val="24"/>
              </w:rPr>
            </w:pPr>
            <w:r>
              <w:rPr>
                <w:rFonts w:ascii="宋体" w:hAnsi="宋体"/>
                <w:bCs/>
                <w:color w:val="auto"/>
                <w:sz w:val="24"/>
                <w:szCs w:val="24"/>
              </w:rPr>
              <w:t>助理</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baseline"/>
              <w:outlineLvl w:val="9"/>
              <w:rPr>
                <w:rFonts w:ascii="宋体" w:hAnsi="宋体"/>
                <w:bCs/>
                <w:color w:val="auto"/>
                <w:sz w:val="24"/>
                <w:szCs w:val="24"/>
              </w:rPr>
            </w:pPr>
            <w:r>
              <w:rPr>
                <w:rFonts w:ascii="宋体" w:hAnsi="宋体"/>
                <w:bCs/>
                <w:color w:val="auto"/>
                <w:sz w:val="24"/>
                <w:szCs w:val="24"/>
              </w:rPr>
              <w:t>社会工作师</w:t>
            </w:r>
          </w:p>
        </w:tc>
        <w:tc>
          <w:tcPr>
            <w:tcW w:w="289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baseline"/>
              <w:outlineLvl w:val="9"/>
              <w:rPr>
                <w:rFonts w:ascii="宋体" w:hAnsi="宋体"/>
                <w:bCs/>
                <w:color w:val="auto"/>
                <w:sz w:val="24"/>
                <w:szCs w:val="24"/>
              </w:rPr>
            </w:pPr>
            <w:r>
              <w:rPr>
                <w:rFonts w:hint="eastAsia" w:ascii="宋体" w:hAnsi="宋体"/>
                <w:bCs/>
                <w:color w:val="auto"/>
                <w:sz w:val="24"/>
                <w:szCs w:val="24"/>
              </w:rPr>
              <w:t>上年度</w:t>
            </w:r>
            <w:r>
              <w:rPr>
                <w:rFonts w:ascii="宋体" w:hAnsi="宋体"/>
                <w:bCs/>
                <w:color w:val="auto"/>
                <w:sz w:val="24"/>
                <w:szCs w:val="24"/>
              </w:rPr>
              <w:t>福州</w:t>
            </w:r>
            <w:r>
              <w:rPr>
                <w:rFonts w:hint="eastAsia" w:ascii="宋体" w:hAnsi="宋体"/>
                <w:bCs/>
                <w:color w:val="auto"/>
                <w:sz w:val="24"/>
                <w:szCs w:val="24"/>
              </w:rPr>
              <w:t>市城镇非私营单位在岗职工年平均工资</w:t>
            </w:r>
            <w:r>
              <w:rPr>
                <w:rFonts w:hint="eastAsia" w:ascii="宋体" w:hAnsi="宋体"/>
                <w:bCs/>
                <w:color w:val="auto"/>
                <w:sz w:val="24"/>
                <w:szCs w:val="24"/>
                <w:lang w:eastAsia="zh-CN"/>
              </w:rPr>
              <w:t>的</w:t>
            </w:r>
            <w:r>
              <w:rPr>
                <w:rFonts w:ascii="宋体" w:hAnsi="宋体"/>
                <w:bCs/>
                <w:color w:val="auto"/>
                <w:sz w:val="24"/>
                <w:szCs w:val="24"/>
              </w:rPr>
              <w:t>1</w:t>
            </w:r>
            <w:r>
              <w:rPr>
                <w:rFonts w:hint="eastAsia" w:ascii="宋体" w:hAnsi="宋体"/>
                <w:bCs/>
                <w:color w:val="auto"/>
                <w:sz w:val="24"/>
                <w:szCs w:val="24"/>
                <w:lang w:val="en-US" w:eastAsia="zh-CN"/>
              </w:rPr>
              <w:t>0</w:t>
            </w:r>
            <w:r>
              <w:rPr>
                <w:rFonts w:hint="eastAsia" w:ascii="宋体" w:hAnsi="宋体"/>
                <w:bCs/>
                <w:color w:val="auto"/>
                <w:sz w:val="24"/>
                <w:szCs w:val="24"/>
              </w:rPr>
              <w:t>0%-1</w:t>
            </w:r>
            <w:r>
              <w:rPr>
                <w:rFonts w:hint="eastAsia" w:ascii="宋体" w:hAnsi="宋体"/>
                <w:bCs/>
                <w:color w:val="auto"/>
                <w:sz w:val="24"/>
                <w:szCs w:val="24"/>
                <w:lang w:val="en-US" w:eastAsia="zh-CN"/>
              </w:rPr>
              <w:t>2</w:t>
            </w:r>
            <w:r>
              <w:rPr>
                <w:rFonts w:hint="eastAsia" w:ascii="宋体" w:hAnsi="宋体"/>
                <w:bCs/>
                <w:color w:val="auto"/>
                <w:sz w:val="24"/>
                <w:szCs w:val="24"/>
              </w:rPr>
              <w:t>0</w:t>
            </w:r>
            <w:r>
              <w:rPr>
                <w:rFonts w:ascii="宋体" w:hAnsi="宋体"/>
                <w:bCs/>
                <w:color w:val="auto"/>
                <w:sz w:val="24"/>
                <w:szCs w:val="24"/>
              </w:rPr>
              <w:t>%</w:t>
            </w:r>
          </w:p>
        </w:tc>
        <w:tc>
          <w:tcPr>
            <w:tcW w:w="3679"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both"/>
              <w:textAlignment w:val="baseline"/>
              <w:outlineLvl w:val="9"/>
              <w:rPr>
                <w:rFonts w:hint="eastAsia" w:ascii="宋体" w:hAnsi="宋体"/>
                <w:bCs/>
                <w:color w:val="auto"/>
                <w:sz w:val="24"/>
                <w:szCs w:val="24"/>
              </w:rPr>
            </w:pPr>
            <w:r>
              <w:rPr>
                <w:rFonts w:hint="eastAsia" w:ascii="宋体" w:hAnsi="宋体"/>
                <w:bCs/>
                <w:color w:val="auto"/>
                <w:sz w:val="24"/>
                <w:szCs w:val="24"/>
              </w:rPr>
              <w:t>持有助理社会工作师职业水平证书。</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both"/>
              <w:textAlignment w:val="baseline"/>
              <w:outlineLvl w:val="9"/>
              <w:rPr>
                <w:rFonts w:hint="eastAsia" w:ascii="宋体" w:hAnsi="宋体" w:eastAsia="宋体"/>
                <w:bCs/>
                <w:color w:val="auto"/>
                <w:sz w:val="24"/>
                <w:szCs w:val="24"/>
                <w:lang w:eastAsia="zh-CN"/>
              </w:rPr>
            </w:pPr>
            <w:r>
              <w:rPr>
                <w:rFonts w:hint="eastAsia" w:ascii="宋体" w:hAnsi="宋体"/>
                <w:bCs/>
                <w:color w:val="auto"/>
                <w:sz w:val="24"/>
                <w:szCs w:val="24"/>
                <w:lang w:eastAsia="zh-CN"/>
              </w:rPr>
              <w:t>或社会工作硕士，</w:t>
            </w:r>
            <w:r>
              <w:rPr>
                <w:rFonts w:hint="eastAsia" w:ascii="宋体" w:hAnsi="宋体"/>
                <w:bCs/>
                <w:color w:val="auto"/>
                <w:sz w:val="24"/>
                <w:szCs w:val="24"/>
              </w:rPr>
              <w:t>暂未取得全国社会工作者职业水平证书</w:t>
            </w:r>
            <w:r>
              <w:rPr>
                <w:rFonts w:hint="eastAsia" w:ascii="宋体" w:hAnsi="宋体"/>
                <w:bCs/>
                <w:color w:val="auto"/>
                <w:sz w:val="24"/>
                <w:szCs w:val="24"/>
                <w:lang w:eastAsia="zh-CN"/>
              </w:rPr>
              <w:t>且实际从事社会工作服务，待遇可比照享受。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6" w:hRule="atLeast"/>
        </w:trPr>
        <w:tc>
          <w:tcPr>
            <w:tcW w:w="2181" w:type="dxa"/>
            <w:gridSpan w:val="2"/>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baseline"/>
              <w:outlineLvl w:val="9"/>
              <w:rPr>
                <w:rFonts w:ascii="宋体" w:hAnsi="宋体"/>
                <w:bCs/>
                <w:color w:val="auto"/>
                <w:sz w:val="24"/>
                <w:szCs w:val="24"/>
              </w:rPr>
            </w:pPr>
            <w:r>
              <w:rPr>
                <w:rFonts w:ascii="宋体" w:hAnsi="宋体"/>
                <w:bCs/>
                <w:color w:val="auto"/>
                <w:sz w:val="24"/>
                <w:szCs w:val="24"/>
              </w:rPr>
              <w:t>社会工作员</w:t>
            </w:r>
          </w:p>
        </w:tc>
        <w:tc>
          <w:tcPr>
            <w:tcW w:w="289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baseline"/>
              <w:outlineLvl w:val="9"/>
              <w:rPr>
                <w:rFonts w:ascii="宋体" w:hAnsi="宋体"/>
                <w:bCs/>
                <w:color w:val="auto"/>
                <w:sz w:val="24"/>
                <w:szCs w:val="24"/>
              </w:rPr>
            </w:pPr>
            <w:r>
              <w:rPr>
                <w:rFonts w:hint="eastAsia" w:ascii="宋体" w:hAnsi="宋体"/>
                <w:bCs/>
                <w:color w:val="auto"/>
                <w:sz w:val="24"/>
                <w:szCs w:val="24"/>
              </w:rPr>
              <w:t>上年度</w:t>
            </w:r>
            <w:r>
              <w:rPr>
                <w:rFonts w:ascii="宋体" w:hAnsi="宋体"/>
                <w:bCs/>
                <w:color w:val="auto"/>
                <w:sz w:val="24"/>
                <w:szCs w:val="24"/>
              </w:rPr>
              <w:t>福州</w:t>
            </w:r>
            <w:r>
              <w:rPr>
                <w:rFonts w:hint="eastAsia" w:ascii="宋体" w:hAnsi="宋体"/>
                <w:bCs/>
                <w:color w:val="auto"/>
                <w:sz w:val="24"/>
                <w:szCs w:val="24"/>
              </w:rPr>
              <w:t>市城镇非私营单位在岗职工年平均工资的</w:t>
            </w:r>
            <w:r>
              <w:rPr>
                <w:rFonts w:hint="eastAsia" w:ascii="宋体" w:hAnsi="宋体"/>
                <w:bCs/>
                <w:color w:val="auto"/>
                <w:sz w:val="24"/>
                <w:szCs w:val="24"/>
                <w:lang w:val="en-US" w:eastAsia="zh-CN"/>
              </w:rPr>
              <w:t>90%-</w:t>
            </w:r>
            <w:r>
              <w:rPr>
                <w:rFonts w:hint="eastAsia" w:ascii="宋体" w:hAnsi="宋体"/>
                <w:bCs/>
                <w:color w:val="auto"/>
                <w:sz w:val="24"/>
                <w:szCs w:val="24"/>
              </w:rPr>
              <w:t>100%</w:t>
            </w:r>
          </w:p>
        </w:tc>
        <w:tc>
          <w:tcPr>
            <w:tcW w:w="3679"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both"/>
              <w:textAlignment w:val="baseline"/>
              <w:outlineLvl w:val="9"/>
              <w:rPr>
                <w:rFonts w:ascii="宋体" w:hAnsi="宋体"/>
                <w:bCs/>
                <w:color w:val="auto"/>
                <w:sz w:val="24"/>
                <w:szCs w:val="24"/>
              </w:rPr>
            </w:pPr>
            <w:r>
              <w:rPr>
                <w:rFonts w:hint="eastAsia" w:ascii="宋体" w:hAnsi="宋体"/>
                <w:bCs/>
                <w:color w:val="auto"/>
                <w:sz w:val="24"/>
                <w:szCs w:val="24"/>
              </w:rPr>
              <w:t>社会工作专业大专</w:t>
            </w:r>
            <w:r>
              <w:rPr>
                <w:rFonts w:hint="eastAsia" w:ascii="宋体" w:hAnsi="宋体"/>
                <w:bCs/>
                <w:color w:val="auto"/>
                <w:sz w:val="24"/>
                <w:szCs w:val="24"/>
                <w:lang w:eastAsia="zh-CN"/>
              </w:rPr>
              <w:t>及以上学历，实际从事社会工作服务，</w:t>
            </w:r>
            <w:r>
              <w:rPr>
                <w:rFonts w:hint="eastAsia" w:ascii="宋体" w:hAnsi="宋体"/>
                <w:bCs/>
                <w:color w:val="auto"/>
                <w:sz w:val="24"/>
                <w:szCs w:val="24"/>
              </w:rPr>
              <w:t>暂未取得全国社会工作者职业水平证书</w:t>
            </w:r>
            <w:r>
              <w:rPr>
                <w:rFonts w:hint="eastAsia" w:ascii="宋体" w:hAnsi="宋体"/>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1" w:hRule="atLeast"/>
        </w:trPr>
        <w:tc>
          <w:tcPr>
            <w:tcW w:w="8755" w:type="dxa"/>
            <w:gridSpan w:val="4"/>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outlineLvl w:val="9"/>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rPr>
              <w:t>.</w:t>
            </w:r>
            <w:r>
              <w:rPr>
                <w:rFonts w:ascii="宋体" w:hAnsi="宋体"/>
                <w:bCs/>
                <w:color w:val="auto"/>
                <w:sz w:val="24"/>
                <w:szCs w:val="24"/>
              </w:rPr>
              <w:t>以上薪酬指导价</w:t>
            </w:r>
            <w:r>
              <w:rPr>
                <w:rFonts w:hint="eastAsia" w:ascii="宋体" w:hAnsi="宋体"/>
                <w:bCs/>
                <w:color w:val="auto"/>
                <w:sz w:val="24"/>
                <w:szCs w:val="24"/>
              </w:rPr>
              <w:t>包含工资、奖金、津贴、补贴、个人及单位缴纳的社会保险金和住房公积金，以及个人缴纳的个人所得税</w:t>
            </w:r>
            <w:r>
              <w:rPr>
                <w:rFonts w:ascii="宋体" w:hAnsi="宋体"/>
                <w:bCs/>
                <w:color w:val="auto"/>
                <w:sz w:val="24"/>
                <w:szCs w:val="24"/>
              </w:rPr>
              <w:t>；</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outlineLvl w:val="9"/>
              <w:rPr>
                <w:rFonts w:hint="eastAsia"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w:t>
            </w:r>
            <w:r>
              <w:rPr>
                <w:rFonts w:ascii="宋体" w:hAnsi="宋体"/>
                <w:bCs/>
                <w:color w:val="auto"/>
                <w:sz w:val="24"/>
                <w:szCs w:val="24"/>
              </w:rPr>
              <w:t>以上薪酬指导价不包含督导培训经费、服务活动经费和机构项目管理费用</w:t>
            </w:r>
            <w:r>
              <w:rPr>
                <w:rFonts w:hint="eastAsia" w:ascii="宋体" w:hAnsi="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outlineLvl w:val="9"/>
              <w:rPr>
                <w:rFonts w:hint="eastAsia" w:ascii="宋体" w:hAnsi="宋体"/>
                <w:bCs/>
                <w:color w:val="auto"/>
                <w:sz w:val="24"/>
                <w:szCs w:val="24"/>
              </w:rPr>
            </w:pPr>
            <w:r>
              <w:rPr>
                <w:rFonts w:hint="eastAsia" w:ascii="宋体" w:hAnsi="宋体"/>
                <w:bCs/>
                <w:color w:val="auto"/>
                <w:sz w:val="24"/>
                <w:szCs w:val="24"/>
                <w:lang w:val="en-US" w:eastAsia="zh-CN"/>
              </w:rPr>
              <w:t>3.各级</w:t>
            </w:r>
            <w:r>
              <w:rPr>
                <w:rFonts w:hint="eastAsia" w:ascii="宋体" w:hAnsi="宋体"/>
                <w:bCs/>
                <w:color w:val="auto"/>
                <w:sz w:val="24"/>
                <w:szCs w:val="24"/>
              </w:rPr>
              <w:t>区间内的细化分层和晋升具体要求由机构自行制定</w:t>
            </w:r>
            <w:r>
              <w:rPr>
                <w:rFonts w:hint="eastAsia" w:ascii="宋体" w:hAnsi="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outlineLvl w:val="9"/>
              <w:rPr>
                <w:rFonts w:ascii="宋体" w:hAnsi="宋体"/>
                <w:bCs/>
                <w:color w:val="auto"/>
                <w:sz w:val="24"/>
                <w:szCs w:val="24"/>
              </w:rPr>
            </w:pPr>
            <w:r>
              <w:rPr>
                <w:rFonts w:hint="eastAsia" w:ascii="宋体" w:hAnsi="宋体"/>
                <w:bCs/>
                <w:color w:val="auto"/>
                <w:sz w:val="24"/>
                <w:szCs w:val="24"/>
                <w:lang w:val="en-US" w:eastAsia="zh-CN"/>
              </w:rPr>
              <w:t>4</w:t>
            </w:r>
            <w:r>
              <w:rPr>
                <w:rFonts w:hint="eastAsia" w:ascii="宋体" w:hAnsi="宋体"/>
                <w:bCs/>
                <w:color w:val="auto"/>
                <w:sz w:val="24"/>
                <w:szCs w:val="24"/>
              </w:rPr>
              <w:t>.</w:t>
            </w:r>
            <w:r>
              <w:rPr>
                <w:rFonts w:ascii="宋体" w:hAnsi="宋体"/>
                <w:bCs/>
                <w:color w:val="auto"/>
                <w:sz w:val="24"/>
                <w:szCs w:val="24"/>
              </w:rPr>
              <w:t>福州市</w:t>
            </w:r>
            <w:r>
              <w:rPr>
                <w:rFonts w:hint="eastAsia" w:ascii="宋体" w:hAnsi="宋体"/>
                <w:bCs/>
                <w:color w:val="auto"/>
                <w:sz w:val="24"/>
                <w:szCs w:val="24"/>
              </w:rPr>
              <w:t>各</w:t>
            </w:r>
            <w:r>
              <w:rPr>
                <w:rFonts w:ascii="宋体" w:hAnsi="宋体"/>
                <w:bCs/>
                <w:color w:val="auto"/>
                <w:sz w:val="24"/>
                <w:szCs w:val="24"/>
              </w:rPr>
              <w:t>县</w:t>
            </w:r>
            <w:r>
              <w:rPr>
                <w:rFonts w:hint="eastAsia" w:ascii="宋体" w:hAnsi="宋体"/>
                <w:bCs/>
                <w:color w:val="auto"/>
                <w:sz w:val="24"/>
                <w:szCs w:val="24"/>
                <w:lang w:eastAsia="zh-CN"/>
              </w:rPr>
              <w:t>（市）</w:t>
            </w:r>
            <w:r>
              <w:rPr>
                <w:rFonts w:hint="eastAsia" w:ascii="宋体" w:hAnsi="宋体"/>
                <w:bCs/>
                <w:color w:val="auto"/>
                <w:sz w:val="24"/>
                <w:szCs w:val="24"/>
              </w:rPr>
              <w:t>区可根据所在地区薪酬水平等实际情况，在薪酬指导价标准内作上下10％</w:t>
            </w:r>
            <w:r>
              <w:rPr>
                <w:rFonts w:hint="eastAsia" w:ascii="宋体" w:hAnsi="宋体"/>
                <w:bCs/>
                <w:color w:val="auto"/>
                <w:sz w:val="24"/>
                <w:szCs w:val="24"/>
                <w:lang w:eastAsia="zh-CN"/>
              </w:rPr>
              <w:t>范围内</w:t>
            </w:r>
            <w:r>
              <w:rPr>
                <w:rFonts w:hint="eastAsia" w:ascii="宋体" w:hAnsi="宋体"/>
                <w:bCs/>
                <w:color w:val="auto"/>
                <w:sz w:val="24"/>
                <w:szCs w:val="24"/>
              </w:rPr>
              <w:t>的调整</w:t>
            </w:r>
            <w:r>
              <w:rPr>
                <w:rFonts w:hint="eastAsia" w:ascii="宋体" w:hAnsi="宋体"/>
                <w:bCs/>
                <w:color w:val="auto"/>
                <w:sz w:val="24"/>
                <w:szCs w:val="24"/>
                <w:lang w:eastAsia="zh-CN"/>
              </w:rPr>
              <w:t>；</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baseline"/>
              <w:outlineLvl w:val="9"/>
              <w:rPr>
                <w:rFonts w:ascii="宋体" w:hAnsi="宋体"/>
                <w:bCs/>
                <w:color w:val="auto"/>
                <w:sz w:val="24"/>
                <w:szCs w:val="24"/>
              </w:rPr>
            </w:pPr>
            <w:r>
              <w:rPr>
                <w:rFonts w:hint="eastAsia" w:ascii="宋体" w:hAnsi="宋体"/>
                <w:bCs/>
                <w:color w:val="auto"/>
                <w:sz w:val="24"/>
                <w:szCs w:val="24"/>
                <w:lang w:val="en-US" w:eastAsia="zh-CN"/>
              </w:rPr>
              <w:t>5</w:t>
            </w:r>
            <w:r>
              <w:rPr>
                <w:rFonts w:hint="eastAsia" w:ascii="宋体" w:hAnsi="宋体"/>
                <w:bCs/>
                <w:color w:val="auto"/>
                <w:sz w:val="24"/>
                <w:szCs w:val="24"/>
              </w:rPr>
              <w:t>.</w:t>
            </w:r>
            <w:r>
              <w:rPr>
                <w:rFonts w:ascii="宋体" w:hAnsi="宋体"/>
                <w:bCs/>
                <w:color w:val="auto"/>
                <w:sz w:val="24"/>
                <w:szCs w:val="24"/>
              </w:rPr>
              <w:t>福州</w:t>
            </w:r>
            <w:r>
              <w:rPr>
                <w:rFonts w:hint="eastAsia" w:ascii="宋体" w:hAnsi="宋体"/>
                <w:bCs/>
                <w:color w:val="auto"/>
                <w:sz w:val="24"/>
                <w:szCs w:val="24"/>
              </w:rPr>
              <w:t>市城镇非私营单位在岗职工年平均工资由</w:t>
            </w:r>
            <w:r>
              <w:rPr>
                <w:rFonts w:ascii="宋体" w:hAnsi="宋体"/>
                <w:bCs/>
                <w:color w:val="auto"/>
                <w:sz w:val="24"/>
                <w:szCs w:val="24"/>
              </w:rPr>
              <w:t>福州市统计局每年</w:t>
            </w:r>
            <w:r>
              <w:rPr>
                <w:rFonts w:hint="eastAsia" w:ascii="宋体" w:hAnsi="宋体"/>
                <w:bCs/>
                <w:color w:val="auto"/>
                <w:sz w:val="24"/>
                <w:szCs w:val="24"/>
              </w:rPr>
              <w:t>定期公布</w:t>
            </w:r>
            <w:r>
              <w:rPr>
                <w:rFonts w:ascii="宋体" w:hAnsi="宋体"/>
                <w:bCs/>
                <w:color w:val="auto"/>
                <w:sz w:val="24"/>
                <w:szCs w:val="24"/>
              </w:rPr>
              <w:t>更新</w:t>
            </w:r>
            <w:r>
              <w:rPr>
                <w:rFonts w:hint="eastAsia" w:ascii="宋体" w:hAnsi="宋体"/>
                <w:bCs/>
                <w:color w:val="auto"/>
                <w:sz w:val="24"/>
                <w:szCs w:val="24"/>
                <w:lang w:eastAsia="zh-CN"/>
              </w:rPr>
              <w:t>；</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baseline"/>
              <w:outlineLvl w:val="9"/>
              <w:rPr>
                <w:rFonts w:hint="eastAsia" w:ascii="宋体" w:hAnsi="宋体"/>
                <w:bCs/>
                <w:color w:val="auto"/>
                <w:sz w:val="24"/>
                <w:szCs w:val="24"/>
              </w:rPr>
            </w:pPr>
            <w:r>
              <w:rPr>
                <w:rFonts w:hint="eastAsia" w:ascii="宋体" w:hAnsi="宋体"/>
                <w:bCs/>
                <w:color w:val="auto"/>
                <w:sz w:val="24"/>
                <w:szCs w:val="24"/>
                <w:lang w:val="en-US" w:eastAsia="zh-CN"/>
              </w:rPr>
              <w:t>6</w:t>
            </w:r>
            <w:r>
              <w:rPr>
                <w:rFonts w:hint="eastAsia" w:ascii="宋体" w:hAnsi="宋体"/>
                <w:bCs/>
                <w:color w:val="auto"/>
                <w:sz w:val="24"/>
                <w:szCs w:val="24"/>
              </w:rPr>
              <w:t>.政府机关、人民团体、事业单位、城乡社区专业社会工作者的薪酬，按照</w:t>
            </w:r>
            <w:r>
              <w:rPr>
                <w:rFonts w:ascii="宋体" w:hAnsi="宋体"/>
                <w:bCs/>
                <w:color w:val="auto"/>
                <w:sz w:val="24"/>
                <w:szCs w:val="24"/>
              </w:rPr>
              <w:t>福州市</w:t>
            </w:r>
            <w:r>
              <w:rPr>
                <w:rFonts w:hint="eastAsia" w:ascii="宋体" w:hAnsi="宋体"/>
                <w:bCs/>
                <w:color w:val="auto"/>
                <w:sz w:val="24"/>
                <w:szCs w:val="24"/>
              </w:rPr>
              <w:t>原有的工资制度执行</w:t>
            </w:r>
            <w:r>
              <w:rPr>
                <w:rFonts w:ascii="宋体" w:hAnsi="宋体"/>
                <w:bCs/>
                <w:color w:val="auto"/>
                <w:sz w:val="24"/>
                <w:szCs w:val="24"/>
              </w:rPr>
              <w:t>，</w:t>
            </w:r>
            <w:r>
              <w:rPr>
                <w:rFonts w:hint="eastAsia" w:ascii="宋体" w:hAnsi="宋体"/>
                <w:bCs/>
                <w:color w:val="auto"/>
                <w:sz w:val="24"/>
                <w:szCs w:val="24"/>
              </w:rPr>
              <w:t>本</w:t>
            </w:r>
            <w:r>
              <w:rPr>
                <w:rFonts w:ascii="宋体" w:hAnsi="宋体"/>
                <w:bCs/>
                <w:color w:val="auto"/>
                <w:sz w:val="24"/>
                <w:szCs w:val="24"/>
              </w:rPr>
              <w:t>薪酬指导标准可作为参考</w:t>
            </w:r>
            <w:r>
              <w:rPr>
                <w:rFonts w:hint="eastAsia" w:ascii="宋体" w:hAnsi="宋体"/>
                <w:bCs/>
                <w:color w:val="auto"/>
                <w:sz w:val="24"/>
                <w:szCs w:val="24"/>
              </w:rPr>
              <w:t>。</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baseline"/>
              <w:outlineLvl w:val="9"/>
              <w:rPr>
                <w:rFonts w:hint="eastAsia" w:ascii="宋体" w:hAnsi="宋体" w:eastAsia="宋体"/>
                <w:bCs/>
                <w:color w:val="auto"/>
                <w:sz w:val="24"/>
                <w:szCs w:val="24"/>
                <w:lang w:val="en-US" w:eastAsia="zh-CN"/>
              </w:rPr>
            </w:pPr>
            <w:r>
              <w:rPr>
                <w:rFonts w:hint="eastAsia" w:ascii="宋体" w:hAnsi="宋体"/>
                <w:bCs/>
                <w:color w:val="auto"/>
                <w:sz w:val="24"/>
                <w:szCs w:val="24"/>
                <w:lang w:val="en-US" w:eastAsia="zh-CN"/>
              </w:rPr>
              <w:t>7.政府购买社会工作服务，可参照</w:t>
            </w:r>
            <w:r>
              <w:rPr>
                <w:rFonts w:hint="eastAsia" w:ascii="宋体" w:hAnsi="宋体"/>
                <w:bCs/>
                <w:color w:val="auto"/>
                <w:sz w:val="24"/>
                <w:szCs w:val="24"/>
              </w:rPr>
              <w:t>本</w:t>
            </w:r>
            <w:r>
              <w:rPr>
                <w:rFonts w:ascii="宋体" w:hAnsi="宋体"/>
                <w:bCs/>
                <w:color w:val="auto"/>
                <w:sz w:val="24"/>
                <w:szCs w:val="24"/>
              </w:rPr>
              <w:t>薪酬指导标准</w:t>
            </w:r>
            <w:r>
              <w:rPr>
                <w:rFonts w:hint="eastAsia" w:ascii="宋体" w:hAnsi="宋体"/>
                <w:bCs/>
                <w:color w:val="auto"/>
                <w:sz w:val="24"/>
                <w:szCs w:val="24"/>
                <w:lang w:eastAsia="zh-CN"/>
              </w:rPr>
              <w:t>确定薪酬成本。</w:t>
            </w:r>
          </w:p>
        </w:tc>
      </w:tr>
    </w:tbl>
    <w:p>
      <w:pPr>
        <w:rPr>
          <w:rFonts w:hint="eastAsia"/>
          <w:lang w:val="en-US" w:eastAsia="zh-CN"/>
        </w:rPr>
      </w:pPr>
    </w:p>
    <w:p/>
    <w:sectPr>
      <w:headerReference r:id="rId3" w:type="default"/>
      <w:footerReference r:id="rId5" w:type="default"/>
      <w:headerReference r:id="rId4" w:type="even"/>
      <w:footerReference r:id="rId6" w:type="even"/>
      <w:pgSz w:w="11906" w:h="16838"/>
      <w:pgMar w:top="1417" w:right="1417" w:bottom="1133" w:left="1417" w:header="850" w:footer="1133" w:gutter="0"/>
      <w:cols w:space="720" w:num="1"/>
      <w:docGrid w:type="linesAndChars" w:linePitch="574" w:charSpace="-6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hint="eastAsia"/>
        <w:color w:val="auto"/>
      </w:rPr>
    </w:pPr>
    <w:r>
      <w:rPr>
        <w:rStyle w:val="6"/>
        <w:rFonts w:hint="eastAsia" w:ascii="楷体_GB2312" w:eastAsia="楷体_GB2312"/>
        <w:sz w:val="28"/>
        <w:lang w:eastAsia="zh-CN"/>
      </w:rPr>
      <w:t xml:space="preserve">                                                      </w:t>
    </w:r>
    <w:r>
      <w:rPr>
        <w:rStyle w:val="6"/>
        <w:rFonts w:hint="eastAsia" w:ascii="楷体_GB2312" w:eastAsia="楷体_GB2312"/>
        <w:color w:val="FFFFFF"/>
        <w:sz w:val="28"/>
        <w:lang w:eastAsia="zh-CN"/>
      </w:rPr>
      <w:t xml:space="preserve"> </w:t>
    </w:r>
    <w:r>
      <w:rPr>
        <w:rStyle w:val="6"/>
        <w:rFonts w:hint="eastAsia" w:ascii="楷体_GB2312" w:eastAsia="楷体_GB2312"/>
        <w:color w:val="auto"/>
        <w:sz w:val="28"/>
      </w:rPr>
      <w:t>—</w:t>
    </w:r>
    <w:r>
      <w:rPr>
        <w:rFonts w:hint="eastAsia" w:ascii="宋体" w:hAnsi="宋体" w:eastAsia="宋体"/>
        <w:color w:val="auto"/>
        <w:sz w:val="28"/>
      </w:rPr>
      <w:fldChar w:fldCharType="begin"/>
    </w:r>
    <w:r>
      <w:rPr>
        <w:rStyle w:val="6"/>
        <w:rFonts w:hint="eastAsia" w:ascii="宋体" w:hAnsi="宋体" w:eastAsia="宋体"/>
        <w:color w:val="auto"/>
        <w:sz w:val="28"/>
      </w:rPr>
      <w:instrText xml:space="preserve"> PAGE </w:instrText>
    </w:r>
    <w:r>
      <w:rPr>
        <w:rFonts w:hint="eastAsia" w:ascii="宋体" w:hAnsi="宋体" w:eastAsia="宋体"/>
        <w:color w:val="auto"/>
        <w:sz w:val="28"/>
      </w:rPr>
      <w:fldChar w:fldCharType="separate"/>
    </w:r>
    <w:r>
      <w:rPr>
        <w:rStyle w:val="6"/>
        <w:rFonts w:hint="eastAsia" w:ascii="宋体" w:hAnsi="宋体" w:eastAsia="宋体"/>
        <w:color w:val="auto"/>
        <w:sz w:val="28"/>
      </w:rPr>
      <w:t>2</w:t>
    </w:r>
    <w:r>
      <w:rPr>
        <w:rFonts w:hint="eastAsia" w:ascii="宋体" w:hAnsi="宋体" w:eastAsia="宋体"/>
        <w:color w:val="auto"/>
        <w:sz w:val="28"/>
      </w:rPr>
      <w:fldChar w:fldCharType="end"/>
    </w:r>
    <w:r>
      <w:rPr>
        <w:rStyle w:val="6"/>
        <w:rFonts w:hint="eastAsia" w:ascii="楷体_GB2312" w:eastAsia="楷体_GB2312"/>
        <w:color w:val="auto"/>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hint="eastAsia" w:ascii="楷体_GB2312" w:eastAsia="楷体_GB2312"/>
        <w:sz w:val="28"/>
      </w:rPr>
    </w:pPr>
    <w:r>
      <w:rPr>
        <w:rStyle w:val="6"/>
        <w:rFonts w:hint="eastAsia" w:ascii="楷体_GB2312" w:eastAsia="楷体_GB2312"/>
        <w:sz w:val="28"/>
      </w:rPr>
      <w:t>—</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hint="eastAsia" w:ascii="宋体" w:hAnsi="宋体" w:eastAsia="宋体"/>
        <w:sz w:val="28"/>
      </w:rPr>
      <w:t>2</w:t>
    </w:r>
    <w:r>
      <w:rPr>
        <w:rFonts w:hint="eastAsia" w:ascii="宋体" w:hAnsi="宋体" w:eastAsia="宋体"/>
        <w:sz w:val="28"/>
      </w:rPr>
      <w:fldChar w:fldCharType="end"/>
    </w:r>
    <w:r>
      <w:rPr>
        <w:rStyle w:val="6"/>
        <w:rFonts w:hint="eastAsia" w:ascii="楷体_GB2312" w:eastAsia="楷体_GB2312"/>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546B3"/>
    <w:rsid w:val="785546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4">
    <w:name w:val="Default Paragraph Font"/>
    <w:link w:val="5"/>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customStyle="1" w:styleId="5">
    <w:name w:val=" Char Char"/>
    <w:basedOn w:val="1"/>
    <w:link w:val="4"/>
    <w:uiPriority w:val="0"/>
    <w:pPr>
      <w:adjustRightInd w:val="0"/>
      <w:spacing w:line="360" w:lineRule="auto"/>
      <w:textAlignment w:val="baseline"/>
    </w:pPr>
  </w:style>
  <w:style w:type="character" w:styleId="6">
    <w:name w:val="page number"/>
    <w:basedOn w:val="4"/>
    <w:uiPriority w:val="0"/>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2019-04-23T08:30:00Z</dcterms:created>
  <dc:creator>fan</dc:creator>
  <cp:lastModifiedBy>fan</cp:lastModifiedBy>
  <dcterms:modified xsi:type="dcterms:W3CDTF">2019-04-23T08:31:50Z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