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 w:val="0"/>
        <w:spacing w:before="0" w:beforeLines="0" w:beforeAutospacing="0" w:after="0" w:afterLines="0" w:afterAutospacing="0" w:line="360" w:lineRule="auto"/>
        <w:ind w:left="0" w:leftChars="0" w:right="0" w:firstLine="0" w:firstLineChars="0"/>
        <w:jc w:val="both"/>
        <w:textAlignment w:val="baseline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 w:val="0"/>
        <w:spacing w:before="0" w:beforeLines="0" w:beforeAutospacing="0" w:after="0" w:afterLines="0" w:afterAutospacing="0" w:line="360" w:lineRule="auto"/>
        <w:ind w:left="0" w:leftChars="0" w:right="0" w:firstLine="0" w:firstLineChars="0"/>
        <w:jc w:val="both"/>
        <w:textAlignment w:val="baseline"/>
        <w:outlineLvl w:val="9"/>
        <w:rPr>
          <w:rFonts w:hint="eastAsia" w:cs="仿宋_GB2312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福州市民政局</w:t>
      </w:r>
      <w:r>
        <w:rPr>
          <w:rFonts w:hint="eastAsia" w:ascii="黑体" w:hAnsi="黑体" w:eastAsia="黑体" w:cs="黑体"/>
          <w:sz w:val="44"/>
          <w:szCs w:val="44"/>
        </w:rPr>
        <w:t>行政执法投诉举报制度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行政执法机关和行政执法人员的执法活动，规范执法行为，保护公民、法人或者其他组织的合法权益，根据有关法律、法规的规定，结合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本制度所称“行政执法投诉举报”，是指公民、法人和其他组织认为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福州市民政局及其下设执法机构（含法律法规授权的具有管理公共事务的组织，以及依法受行政执法机关委托从事行政执法活动的组织，以下统称民政执法机关）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执法人员在行政执法过程中存在违法、不当或不作为等违法违纪行为，依法提起的投诉和举报。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公民、法人和其他组织认为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执法人员有下列行为之一的，可以投诉、举报：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（一）不履行法定职责的；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（二）违反法定程序执法的；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（三）越权或滥用职权的；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（四）行政执法方式不合法、不文明的；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（五）其它违法或不适当的具体行政行为。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有下列行为之一的，投诉、举报不予受理：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（一）公民、法人和其他组织对行政执法机关作出的具体行政行为不服，已经申请行政复议或者提起行政诉讼并被受理的；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（二）对行政复议、行政诉讼的处理结果不服的；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（三）行政机关对民事纠纷作出的调解或者其他处理的；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（四）行政机关作出的行政处分或者其他人事处理决定的；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（五）投诉、举报的事项已经办理完毕并答复投诉人、举报人，投诉人、举报人就同一事项再次进行投诉、举报的；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（六）其他依法不予受理的情形。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公民、法人和其他组织进行投诉举报内容应符合下列条件：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（一）有明确的投诉举报对象；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（二）有具体的投诉请求和事实依据；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（三）属于行政执法投诉举报的范围；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（四）属本局职权范围、由有关执法人员作出的行政行为。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局办公室负责行政执法投诉举报的受理工作，按照“分级负责，归口办理”的原则予以处理，会同相关处室</w:t>
      </w:r>
      <w:r>
        <w:rPr>
          <w:rFonts w:hint="eastAsia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调查、处理。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一般投诉举报应在自接到投诉举报的5个工作日内作出如下处理：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（一）对符合受理条件的投诉举报，应予受理；不符合受理条件的，不予受理，并告知理由；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（二）投诉举报案件属于其他部门处理的，应告诉投诉举报人向职能部门反映或及时将案卷移送有关部门；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（三）投诉举报内容可以申请复议或提起诉讼的，告知当事人可以依法申请复议或提起诉讼。如果当事人坚持投诉举报的，应予受理。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局办公室在受理投诉举报后根据投诉举报涉及的内容，会同相关处室进行调查，并提出处理建议。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接受调查的单位或个人应予以配合，并如实提供有关材料和情况。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调查可采取以下方式进行：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（一）召开座谈会听取汇报；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（二）询问行政执法人员，询问行政管理相对人或其他知情人，并制作调查笔录；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（三）查阅和复印行政执法卷宗、账目、票据和凭证；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（四）以拍照、录音、录像、抽样等方式收集证据；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（五）法律、法规、规章规定的其他方式。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经查属本局工作人员责任的，应根据情节轻重及具体情况确定违法行政责任人及追究形式；属行政执法责任追究范围的，追究相关工作人员的责任；构成犯罪的，移交司法机关依法追究刑事责任。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对投诉举报处理情况的反馈，由局办公室按下列规定进行反馈：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（一）投诉举报事实不符，维持原处理意见的，应向投诉举报人说明情况；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（二）对被投诉举报人做出处理决定的，应及时将处理结果书面反馈投诉人；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（三）上级机关交办的投诉举报案件，将处理结果呈报给上级机关；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（四）新闻媒体等单位转来的投诉举报案件，将处理结果反馈给新闻单位。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 w:val="0"/>
        <w:spacing w:before="0" w:beforeLines="0" w:beforeAutospacing="0" w:after="0" w:afterLines="0" w:afterAutospacing="0" w:line="360" w:lineRule="auto"/>
        <w:ind w:left="0" w:right="0" w:firstLine="646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对于案情简单的投诉举报，一般在20个工作日内处理完毕，对于案情复杂的投诉举报，一般在30个工作日内处理完毕。特殊情况需延长时间的，应向投诉举报人说明原因。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 w:val="0"/>
        <w:spacing w:before="0" w:beforeLines="0" w:beforeAutospacing="0" w:after="0" w:afterLines="0" w:afterAutospacing="0" w:line="360" w:lineRule="auto"/>
        <w:ind w:left="0" w:right="0" w:firstLine="646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第十三条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对违法行政责任人作出处理决定后，应及时将处理决定书面通知责任人。责任人对处理决定不服的，可依照有关规定提出申请复核或者向有关机关提出申诉。复核和申诉期间，不停止处理决定的执行。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行政执法投诉举报办理终结后，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应将投诉、举报材料、办理结果等资料归档。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承办人员应严守纪律，不得泄露投诉人、举报人姓名及其他有关资料。对未按本制度处理投诉、举报的，按照有关规定追究承办人员的责任。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任何单位和个人不得以任何借口打击报复投诉人、举报人，违者按照有关规定进行处理；构成犯罪的，由司法机关依法追究刑事责任。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投诉人、举报人以投诉、举报为名，故意扰乱行政执法机关正常工作秩序，违反《中华人民共和国治安管理处罚法》的，由公安机关依法处理。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本制度自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90" w:lineRule="exact"/>
        <w:ind w:left="0" w:leftChars="0" w:right="0" w:firstLine="646" w:firstLineChars="200"/>
        <w:jc w:val="both"/>
        <w:textAlignment w:val="baseline"/>
        <w:outlineLvl w:val="9"/>
        <w:rPr>
          <w:rFonts w:hint="eastAsia" w:ascii="仿宋_GB2312" w:hAnsi="仿宋_GB2312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90" w:lineRule="exact"/>
        <w:ind w:left="0" w:leftChars="0" w:right="0" w:firstLine="646" w:firstLineChars="200"/>
        <w:jc w:val="both"/>
        <w:textAlignment w:val="baseline"/>
        <w:outlineLvl w:val="9"/>
        <w:rPr>
          <w:rFonts w:hint="eastAsia" w:ascii="仿宋_GB2312" w:hAnsi="仿宋_GB231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 w:val="0"/>
        <w:spacing w:before="0" w:beforeLines="0" w:beforeAutospacing="0" w:after="0" w:afterLines="0" w:afterAutospacing="0" w:line="360" w:lineRule="auto"/>
        <w:ind w:left="0" w:leftChars="0" w:right="0" w:firstLine="0" w:firstLineChars="0"/>
        <w:jc w:val="both"/>
        <w:textAlignment w:val="baseline"/>
        <w:outlineLvl w:val="9"/>
        <w:rPr>
          <w:rFonts w:hint="eastAsia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757" w:firstLineChars="19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587" w:bottom="1134" w:left="1587" w:header="850" w:footer="1134" w:gutter="0"/>
      <w:pgNumType w:fmt="decimal"/>
      <w:cols w:space="0" w:num="1"/>
      <w:rtlGutter w:val="0"/>
      <w:docGrid w:type="linesAndChars" w:linePitch="649" w:charSpace="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01"/>
    <w:family w:val="script"/>
    <w:pitch w:val="default"/>
    <w:sig w:usb0="00000000" w:usb1="00000000" w:usb2="00000010" w:usb3="00000000" w:csb0="003C0041" w:csb1="00000000"/>
  </w:font>
  <w:font w:name="40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 2">
    <w:altName w:val="MingLiU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Microsoft Sans Serif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ookshelf Symbol 7">
    <w:altName w:val="MingLiU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Microsoft Sans Serif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理德小标宋简">
    <w:altName w:val="MS Minch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4807585</wp:posOffset>
              </wp:positionH>
              <wp:positionV relativeFrom="paragraph">
                <wp:posOffset>19050</wp:posOffset>
              </wp:positionV>
              <wp:extent cx="690880" cy="2178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firstLine="280" w:firstLineChars="100"/>
                            <w:rPr>
                              <w:rFonts w:hint="eastAsia" w:eastAsia="仿宋_GB2312"/>
                              <w:color w:val="FFFFFF" w:themeColor="background1"/>
                              <w:sz w:val="1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Style w:val="5"/>
                              <w:rFonts w:hint="eastAsia" w:ascii="楷体_GB2312" w:eastAsia="楷体_GB2312"/>
                              <w:color w:val="FFFFFF" w:themeColor="background1"/>
                              <w:sz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楷体_GB2312" w:eastAsia="楷体_GB2312"/>
                              <w:color w:val="FFFFFF" w:themeColor="background1"/>
                              <w:sz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5pt;margin-top:1.5pt;height:17.15pt;width:54.4pt;mso-position-horizontal-relative:margin;z-index:251658240;mso-width-relative:page;mso-height-relative:page;" filled="f" stroked="f" coordsize="21600,21600" o:gfxdata="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yh3/71wAAAAgBAAAP&#10;AAAAAAAAAAEAIAAAACIAAABkcnMvZG93bnJldi54bWxQSwECFAAUAAAACACHTuJAh4sZFRkCAAAT&#10;BAAADgAAAAAAAAABACAAAAAm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280" w:firstLineChars="100"/>
                      <w:rPr>
                        <w:rFonts w:hint="eastAsia" w:eastAsia="仿宋_GB2312"/>
                        <w:color w:val="FFFFFF" w:themeColor="background1"/>
                        <w:sz w:val="1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Style w:val="5"/>
                        <w:rFonts w:hint="eastAsia" w:ascii="楷体_GB2312" w:eastAsia="楷体_GB2312"/>
                        <w:color w:val="FFFFFF" w:themeColor="background1"/>
                        <w:sz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/>
                        <w:color w:val="FFFFFF" w:themeColor="background1"/>
                        <w:sz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/>
                        <w:color w:val="FFFFFF" w:themeColor="background1"/>
                        <w:sz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Style w:val="5"/>
                        <w:rFonts w:hint="eastAsia" w:ascii="楷体_GB2312" w:eastAsia="楷体_GB2312"/>
                        <w:color w:val="FFFFFF" w:themeColor="background1"/>
                        <w:sz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Style w:val="5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/>
        <w:sz w:val="28"/>
      </w:rPr>
      <w:fldChar w:fldCharType="begin"/>
    </w:r>
    <w:r>
      <w:rPr>
        <w:rStyle w:val="5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5"/>
        <w:rFonts w:hint="eastAsia"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Style w:val="5"/>
        <w:rFonts w:hint="eastAsia" w:ascii="楷体_GB2312" w:eastAsia="楷体_GB2312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84DAC"/>
    <w:rsid w:val="48884D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theme="minorBidi"/>
      <w:spacing w:val="0"/>
      <w:kern w:val="2"/>
      <w:sz w:val="32"/>
      <w:szCs w:val="22"/>
      <w:lang w:val="en-US" w:eastAsia="zh-CN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4">
    <w:name w:val=" Char Char"/>
    <w:basedOn w:val="1"/>
    <w:link w:val="3"/>
    <w:qFormat/>
    <w:uiPriority w:val="0"/>
    <w:pPr>
      <w:adjustRightInd w:val="0"/>
      <w:spacing w:line="360" w:lineRule="auto"/>
      <w:textAlignment w:val="baseline"/>
    </w:p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2019-12-11T03:01:00Z</dcterms:created>
  <dc:creator>fan</dc:creator>
  <cp:lastModifiedBy>fan</cp:lastModifiedBy>
  <dcterms:modified xsi:type="dcterms:W3CDTF">2019-12-11T03:01:30Z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